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1F4E79"/>
          <w:sz w:val="28"/>
        </w:rPr>
        <w:t>HAUPTZOLLAMT STUTTGART</w:t>
      </w:r>
    </w:p>
    <w:p>
      <w:pPr>
        <w:spacing w:before="0" w:after="120"/>
        <w:jc w:val="center"/>
      </w:pPr>
      <w:r>
        <w:rPr>
          <w:b w:val="0"/>
          <w:sz w:val="20"/>
        </w:rPr>
        <w:t>Referat Abgabenerhebung / Antidumping</w:t>
      </w:r>
    </w:p>
    <w:p>
      <w:pPr>
        <w:spacing w:before="0" w:after="120"/>
        <w:jc w:val="center"/>
      </w:pPr>
      <w:r>
        <w:rPr>
          <w:b w:val="0"/>
          <w:sz w:val="18"/>
        </w:rPr>
        <w:t>Theodor-Heuss-Str. 4  |  70174 Stuttgart  |  Tel.: 0711/9005-0</w:t>
      </w:r>
    </w:p>
    <w:p>
      <w:pPr>
        <w:spacing w:before="0" w:after="120"/>
        <w:jc w:val="center"/>
      </w:pPr>
      <w:r>
        <w:rPr>
          <w:b w:val="0"/>
          <w:sz w:val="18"/>
        </w:rPr>
        <w:t>poststelle.hza-stuttgart@zoll.bund.de</w:t>
      </w:r>
    </w:p>
    <w:p/>
    <w:p>
      <w:pPr>
        <w:jc w:val="right"/>
      </w:pPr>
      <w:r>
        <w:rPr>
          <w:sz w:val="20"/>
        </w:rPr>
        <w:t>Az.: HZA-STU-2026-AD-00741</w:t>
        <w:br/>
        <w:t>Datum: 08. April 2026</w:t>
      </w:r>
    </w:p>
    <w:p/>
    <w:p>
      <w:pPr>
        <w:spacing w:before="0" w:after="120"/>
        <w:jc w:val="left"/>
      </w:pPr>
      <w:r>
        <w:rPr>
          <w:b/>
          <w:sz w:val="22"/>
        </w:rPr>
        <w:t>Globalmaschinen GmbH</w:t>
      </w:r>
    </w:p>
    <w:p>
      <w:pPr>
        <w:spacing w:before="0" w:after="120"/>
        <w:jc w:val="left"/>
      </w:pPr>
      <w:r>
        <w:rPr>
          <w:b w:val="0"/>
          <w:sz w:val="20"/>
        </w:rPr>
        <w:t>– Zollabteilung / z. Hd. Herrn Schramm –</w:t>
      </w:r>
    </w:p>
    <w:p>
      <w:pPr>
        <w:spacing w:before="0" w:after="120"/>
        <w:jc w:val="left"/>
      </w:pPr>
      <w:r>
        <w:rPr>
          <w:b w:val="0"/>
          <w:sz w:val="20"/>
        </w:rPr>
        <w:t>Rotebühlplatz 18</w:t>
      </w:r>
    </w:p>
    <w:p>
      <w:pPr>
        <w:spacing w:before="0" w:after="120"/>
        <w:jc w:val="left"/>
      </w:pPr>
      <w:r>
        <w:rPr>
          <w:b w:val="0"/>
          <w:sz w:val="20"/>
        </w:rPr>
        <w:t>70178 Stuttgart</w:t>
      </w:r>
    </w:p>
    <w:p/>
    <w:p>
      <w:r>
        <w:rPr>
          <w:b/>
          <w:sz w:val="22"/>
        </w:rPr>
        <w:t>Bescheid über die Festsetzung von Antidumpingzoll</w:t>
        <w:br/>
        <w:t>Aktenzeichen: HZA-STU-2026-AD-00741</w:t>
      </w:r>
    </w:p>
    <w:p/>
    <w:p>
      <w:pPr>
        <w:pStyle w:val="Heading2"/>
      </w:pPr>
      <w:r>
        <w:t>Tenor</w:t>
      </w:r>
    </w:p>
    <w:p>
      <w:pPr>
        <w:spacing w:before="0" w:after="120"/>
        <w:jc w:val="left"/>
      </w:pPr>
      <w:r>
        <w:rPr>
          <w:b w:val="0"/>
          <w:sz w:val="20"/>
        </w:rPr>
        <w:t>Das Hauptzollamt Stuttgart setzt gegenüber der Globalmaschinen GmbH, EORI-Nr. DE 1234567890001, folgende Abgaben fest:</w:t>
      </w:r>
    </w:p>
    <w:tbl>
      <w:tblPr>
        <w:tblStyle w:val="TableGrid"/>
        <w:tblW w:type="auto" w:w="0"/>
        <w:tblLook w:firstColumn="1" w:firstRow="1" w:lastColumn="0" w:lastRow="0" w:noHBand="0" w:noVBand="1" w:val="04A0"/>
      </w:tblPr>
      <w:tblGrid>
        <w:gridCol w:w="1384"/>
        <w:gridCol w:w="1384"/>
        <w:gridCol w:w="1384"/>
        <w:gridCol w:w="1384"/>
        <w:gridCol w:w="1384"/>
        <w:gridCol w:w="1384"/>
        <w:gridCol w:w="1384"/>
      </w:tblGrid>
      <w:tr>
        <w:tc>
          <w:tcPr>
            <w:tcW w:type="dxa" w:w="1384"/>
            <w:shd w:val="clear" w:color="auto" w:fill="1F4E79"/>
          </w:tcPr>
          <w:p>
            <w:pPr>
              <w:jc w:val="center"/>
            </w:pPr>
            <w:r>
              <w:rPr>
                <w:b/>
                <w:color w:val="FFFFFF"/>
                <w:sz w:val="20"/>
              </w:rPr>
              <w:t>Anmeldungs-Nr.</w:t>
            </w:r>
          </w:p>
        </w:tc>
        <w:tc>
          <w:tcPr>
            <w:tcW w:type="dxa" w:w="1384"/>
            <w:shd w:val="clear" w:color="auto" w:fill="1F4E79"/>
          </w:tcPr>
          <w:p>
            <w:pPr>
              <w:jc w:val="center"/>
            </w:pPr>
            <w:r>
              <w:rPr>
                <w:b/>
                <w:color w:val="FFFFFF"/>
                <w:sz w:val="20"/>
              </w:rPr>
              <w:t>Datum</w:t>
            </w:r>
          </w:p>
        </w:tc>
        <w:tc>
          <w:tcPr>
            <w:tcW w:type="dxa" w:w="1384"/>
            <w:shd w:val="clear" w:color="auto" w:fill="1F4E79"/>
          </w:tcPr>
          <w:p>
            <w:pPr>
              <w:jc w:val="center"/>
            </w:pPr>
            <w:r>
              <w:rPr>
                <w:b/>
                <w:color w:val="FFFFFF"/>
                <w:sz w:val="20"/>
              </w:rPr>
              <w:t>Warenbezeichnung</w:t>
            </w:r>
          </w:p>
        </w:tc>
        <w:tc>
          <w:tcPr>
            <w:tcW w:type="dxa" w:w="1384"/>
            <w:shd w:val="clear" w:color="auto" w:fill="1F4E79"/>
          </w:tcPr>
          <w:p>
            <w:pPr>
              <w:jc w:val="center"/>
            </w:pPr>
            <w:r>
              <w:rPr>
                <w:b/>
                <w:color w:val="FFFFFF"/>
                <w:sz w:val="20"/>
              </w:rPr>
              <w:t>KN-Code</w:t>
            </w:r>
          </w:p>
        </w:tc>
        <w:tc>
          <w:tcPr>
            <w:tcW w:type="dxa" w:w="1384"/>
            <w:shd w:val="clear" w:color="auto" w:fill="1F4E79"/>
          </w:tcPr>
          <w:p>
            <w:pPr>
              <w:jc w:val="center"/>
            </w:pPr>
            <w:r>
              <w:rPr>
                <w:b/>
                <w:color w:val="FFFFFF"/>
                <w:sz w:val="20"/>
              </w:rPr>
              <w:t>Menge</w:t>
            </w:r>
          </w:p>
        </w:tc>
        <w:tc>
          <w:tcPr>
            <w:tcW w:type="dxa" w:w="1384"/>
            <w:shd w:val="clear" w:color="auto" w:fill="1F4E79"/>
          </w:tcPr>
          <w:p>
            <w:pPr>
              <w:jc w:val="center"/>
            </w:pPr>
            <w:r>
              <w:rPr>
                <w:b/>
                <w:color w:val="FFFFFF"/>
                <w:sz w:val="20"/>
              </w:rPr>
              <w:t>AD-Zoll</w:t>
            </w:r>
          </w:p>
        </w:tc>
        <w:tc>
          <w:tcPr>
            <w:tcW w:type="dxa" w:w="1384"/>
            <w:shd w:val="clear" w:color="auto" w:fill="1F4E79"/>
          </w:tcPr>
          <w:p>
            <w:pPr>
              <w:jc w:val="center"/>
            </w:pPr>
            <w:r>
              <w:rPr>
                <w:b/>
                <w:color w:val="FFFFFF"/>
                <w:sz w:val="20"/>
              </w:rPr>
              <w:t>Gesamt</w:t>
            </w:r>
          </w:p>
        </w:tc>
      </w:tr>
      <w:tr>
        <w:tc>
          <w:tcPr>
            <w:tcW w:type="dxa" w:w="1384"/>
            <w:shd w:val="clear" w:color="auto" w:fill="D6E4F0"/>
          </w:tcPr>
          <w:p>
            <w:r>
              <w:rPr>
                <w:sz w:val="18"/>
              </w:rPr>
              <w:t>STU-ANM-26-001201</w:t>
            </w:r>
          </w:p>
        </w:tc>
        <w:tc>
          <w:tcPr>
            <w:tcW w:type="dxa" w:w="1384"/>
            <w:shd w:val="clear" w:color="auto" w:fill="D6E4F0"/>
          </w:tcPr>
          <w:p>
            <w:r>
              <w:rPr>
                <w:sz w:val="18"/>
              </w:rPr>
              <w:t>12.01.2026</w:t>
            </w:r>
          </w:p>
        </w:tc>
        <w:tc>
          <w:tcPr>
            <w:tcW w:type="dxa" w:w="1384"/>
            <w:shd w:val="clear" w:color="auto" w:fill="D6E4F0"/>
          </w:tcPr>
          <w:p>
            <w:r>
              <w:rPr>
                <w:sz w:val="18"/>
              </w:rPr>
              <w:t>Stahl-Schrauben M8</w:t>
            </w:r>
          </w:p>
        </w:tc>
        <w:tc>
          <w:tcPr>
            <w:tcW w:type="dxa" w:w="1384"/>
            <w:shd w:val="clear" w:color="auto" w:fill="D6E4F0"/>
          </w:tcPr>
          <w:p>
            <w:r>
              <w:rPr>
                <w:sz w:val="18"/>
              </w:rPr>
              <w:t>7318 15 69</w:t>
            </w:r>
          </w:p>
        </w:tc>
        <w:tc>
          <w:tcPr>
            <w:tcW w:type="dxa" w:w="1384"/>
            <w:shd w:val="clear" w:color="auto" w:fill="D6E4F0"/>
          </w:tcPr>
          <w:p>
            <w:r>
              <w:rPr>
                <w:sz w:val="18"/>
              </w:rPr>
              <w:t>6.000 kg</w:t>
            </w:r>
          </w:p>
        </w:tc>
        <w:tc>
          <w:tcPr>
            <w:tcW w:type="dxa" w:w="1384"/>
            <w:shd w:val="clear" w:color="auto" w:fill="D6E4F0"/>
          </w:tcPr>
          <w:p>
            <w:r>
              <w:rPr>
                <w:sz w:val="18"/>
              </w:rPr>
              <w:t>78,8 %</w:t>
            </w:r>
          </w:p>
        </w:tc>
        <w:tc>
          <w:tcPr>
            <w:tcW w:type="dxa" w:w="1384"/>
            <w:shd w:val="clear" w:color="auto" w:fill="D6E4F0"/>
          </w:tcPr>
          <w:p>
            <w:r>
              <w:rPr>
                <w:sz w:val="18"/>
              </w:rPr>
              <w:t>15.261,00 EUR</w:t>
            </w:r>
          </w:p>
        </w:tc>
      </w:tr>
      <w:tr>
        <w:tc>
          <w:tcPr>
            <w:tcW w:type="dxa" w:w="1384"/>
          </w:tcPr>
          <w:p>
            <w:r>
              <w:rPr>
                <w:sz w:val="18"/>
              </w:rPr>
              <w:t>STU-ANM-26-001544</w:t>
            </w:r>
          </w:p>
        </w:tc>
        <w:tc>
          <w:tcPr>
            <w:tcW w:type="dxa" w:w="1384"/>
          </w:tcPr>
          <w:p>
            <w:r>
              <w:rPr>
                <w:sz w:val="18"/>
              </w:rPr>
              <w:t>05.02.2026</w:t>
            </w:r>
          </w:p>
        </w:tc>
        <w:tc>
          <w:tcPr>
            <w:tcW w:type="dxa" w:w="1384"/>
          </w:tcPr>
          <w:p>
            <w:r>
              <w:rPr>
                <w:sz w:val="18"/>
              </w:rPr>
              <w:t>Sechskant-Muttern M8</w:t>
            </w:r>
          </w:p>
        </w:tc>
        <w:tc>
          <w:tcPr>
            <w:tcW w:type="dxa" w:w="1384"/>
          </w:tcPr>
          <w:p>
            <w:r>
              <w:rPr>
                <w:sz w:val="18"/>
              </w:rPr>
              <w:t>7318 16 91</w:t>
            </w:r>
          </w:p>
        </w:tc>
        <w:tc>
          <w:tcPr>
            <w:tcW w:type="dxa" w:w="1384"/>
          </w:tcPr>
          <w:p>
            <w:r>
              <w:rPr>
                <w:sz w:val="18"/>
              </w:rPr>
              <w:t>2.400 kg</w:t>
            </w:r>
          </w:p>
        </w:tc>
        <w:tc>
          <w:tcPr>
            <w:tcW w:type="dxa" w:w="1384"/>
          </w:tcPr>
          <w:p>
            <w:r>
              <w:rPr>
                <w:sz w:val="18"/>
              </w:rPr>
              <w:t>78,8 %</w:t>
            </w:r>
          </w:p>
        </w:tc>
        <w:tc>
          <w:tcPr>
            <w:tcW w:type="dxa" w:w="1384"/>
          </w:tcPr>
          <w:p>
            <w:r>
              <w:rPr>
                <w:sz w:val="18"/>
              </w:rPr>
              <w:t>5.509,20 EUR</w:t>
            </w:r>
          </w:p>
        </w:tc>
      </w:tr>
      <w:tr>
        <w:tc>
          <w:tcPr>
            <w:tcW w:type="dxa" w:w="1384"/>
            <w:shd w:val="clear" w:color="auto" w:fill="D6E4F0"/>
          </w:tcPr>
          <w:p>
            <w:r>
              <w:rPr>
                <w:sz w:val="18"/>
              </w:rPr>
              <w:t>STU-ANM-26-002018</w:t>
            </w:r>
          </w:p>
        </w:tc>
        <w:tc>
          <w:tcPr>
            <w:tcW w:type="dxa" w:w="1384"/>
            <w:shd w:val="clear" w:color="auto" w:fill="D6E4F0"/>
          </w:tcPr>
          <w:p>
            <w:r>
              <w:rPr>
                <w:sz w:val="18"/>
              </w:rPr>
              <w:t>22.02.2026</w:t>
            </w:r>
          </w:p>
        </w:tc>
        <w:tc>
          <w:tcPr>
            <w:tcW w:type="dxa" w:w="1384"/>
            <w:shd w:val="clear" w:color="auto" w:fill="D6E4F0"/>
          </w:tcPr>
          <w:p>
            <w:r>
              <w:rPr>
                <w:sz w:val="18"/>
              </w:rPr>
              <w:t>Unterlegscheiben DIN 125</w:t>
            </w:r>
          </w:p>
        </w:tc>
        <w:tc>
          <w:tcPr>
            <w:tcW w:type="dxa" w:w="1384"/>
            <w:shd w:val="clear" w:color="auto" w:fill="D6E4F0"/>
          </w:tcPr>
          <w:p>
            <w:r>
              <w:rPr>
                <w:sz w:val="18"/>
              </w:rPr>
              <w:t>7318 22 90</w:t>
            </w:r>
          </w:p>
        </w:tc>
        <w:tc>
          <w:tcPr>
            <w:tcW w:type="dxa" w:w="1384"/>
            <w:shd w:val="clear" w:color="auto" w:fill="D6E4F0"/>
          </w:tcPr>
          <w:p>
            <w:r>
              <w:rPr>
                <w:sz w:val="18"/>
              </w:rPr>
              <w:t>1.800 kg</w:t>
            </w:r>
          </w:p>
        </w:tc>
        <w:tc>
          <w:tcPr>
            <w:tcW w:type="dxa" w:w="1384"/>
            <w:shd w:val="clear" w:color="auto" w:fill="D6E4F0"/>
          </w:tcPr>
          <w:p>
            <w:r>
              <w:rPr>
                <w:sz w:val="18"/>
              </w:rPr>
              <w:t>78,8 %</w:t>
            </w:r>
          </w:p>
        </w:tc>
        <w:tc>
          <w:tcPr>
            <w:tcW w:type="dxa" w:w="1384"/>
            <w:shd w:val="clear" w:color="auto" w:fill="D6E4F0"/>
          </w:tcPr>
          <w:p>
            <w:r>
              <w:rPr>
                <w:sz w:val="18"/>
              </w:rPr>
              <w:t>2.292,84 EUR</w:t>
            </w:r>
          </w:p>
        </w:tc>
      </w:tr>
    </w:tbl>
    <w:p/>
    <w:tbl>
      <w:tblPr>
        <w:tblStyle w:val="TableGrid"/>
        <w:tblW w:type="auto" w:w="0"/>
        <w:tblLook w:firstColumn="1" w:firstRow="1" w:lastColumn="0" w:lastRow="0" w:noHBand="0" w:noVBand="1" w:val="04A0"/>
      </w:tblPr>
      <w:tblGrid>
        <w:gridCol w:w="4844"/>
        <w:gridCol w:w="4844"/>
      </w:tblGrid>
      <w:tr>
        <w:tc>
          <w:tcPr>
            <w:tcW w:type="dxa" w:w="4844"/>
            <w:shd w:val="clear" w:color="auto" w:fill="1F4E79"/>
          </w:tcPr>
          <w:p>
            <w:pPr>
              <w:jc w:val="center"/>
            </w:pPr>
            <w:r>
              <w:rPr>
                <w:b/>
                <w:color w:val="FFFFFF"/>
                <w:sz w:val="20"/>
              </w:rPr>
              <w:t>Abgabenart</w:t>
            </w:r>
          </w:p>
        </w:tc>
        <w:tc>
          <w:tcPr>
            <w:tcW w:type="dxa" w:w="4844"/>
            <w:shd w:val="clear" w:color="auto" w:fill="1F4E79"/>
          </w:tcPr>
          <w:p>
            <w:pPr>
              <w:jc w:val="center"/>
            </w:pPr>
            <w:r>
              <w:rPr>
                <w:b/>
                <w:color w:val="FFFFFF"/>
                <w:sz w:val="20"/>
              </w:rPr>
              <w:t>Betrag</w:t>
            </w:r>
          </w:p>
        </w:tc>
      </w:tr>
      <w:tr>
        <w:tc>
          <w:tcPr>
            <w:tcW w:type="dxa" w:w="4844"/>
            <w:shd w:val="clear" w:color="auto" w:fill="D6E4F0"/>
          </w:tcPr>
          <w:p>
            <w:r>
              <w:rPr>
                <w:sz w:val="18"/>
              </w:rPr>
              <w:t>Normaler Zoll (gesamt)</w:t>
            </w:r>
          </w:p>
        </w:tc>
        <w:tc>
          <w:tcPr>
            <w:tcW w:type="dxa" w:w="4844"/>
            <w:shd w:val="clear" w:color="auto" w:fill="D6E4F0"/>
          </w:tcPr>
          <w:p>
            <w:r>
              <w:rPr>
                <w:sz w:val="18"/>
              </w:rPr>
              <w:t>1.029,56 EUR</w:t>
            </w:r>
          </w:p>
        </w:tc>
      </w:tr>
      <w:tr>
        <w:tc>
          <w:tcPr>
            <w:tcW w:type="dxa" w:w="4844"/>
          </w:tcPr>
          <w:p>
            <w:r>
              <w:rPr>
                <w:sz w:val="18"/>
              </w:rPr>
              <w:t>Antidumpingzoll (gesamt)</w:t>
            </w:r>
          </w:p>
        </w:tc>
        <w:tc>
          <w:tcPr>
            <w:tcW w:type="dxa" w:w="4844"/>
          </w:tcPr>
          <w:p>
            <w:r>
              <w:rPr>
                <w:sz w:val="18"/>
              </w:rPr>
              <w:t>22.033,48 EUR</w:t>
            </w:r>
          </w:p>
        </w:tc>
      </w:tr>
      <w:tr>
        <w:tc>
          <w:tcPr>
            <w:tcW w:type="dxa" w:w="4844"/>
            <w:shd w:val="clear" w:color="auto" w:fill="D6E4F0"/>
          </w:tcPr>
          <w:p>
            <w:r>
              <w:rPr>
                <w:sz w:val="18"/>
              </w:rPr>
              <w:t>Einfuhrumsatzsteuer (19 %)</w:t>
            </w:r>
          </w:p>
        </w:tc>
        <w:tc>
          <w:tcPr>
            <w:tcW w:type="dxa" w:w="4844"/>
            <w:shd w:val="clear" w:color="auto" w:fill="D6E4F0"/>
          </w:tcPr>
          <w:p>
            <w:r>
              <w:rPr>
                <w:sz w:val="18"/>
              </w:rPr>
              <w:t>4.385,00 EUR</w:t>
            </w:r>
          </w:p>
        </w:tc>
      </w:tr>
      <w:tr>
        <w:tc>
          <w:tcPr>
            <w:tcW w:type="dxa" w:w="4844"/>
          </w:tcPr>
          <w:p>
            <w:r>
              <w:rPr>
                <w:sz w:val="18"/>
              </w:rPr>
              <w:t>Gesamtfestsetzung</w:t>
            </w:r>
          </w:p>
        </w:tc>
        <w:tc>
          <w:tcPr>
            <w:tcW w:type="dxa" w:w="4844"/>
          </w:tcPr>
          <w:p>
            <w:r>
              <w:rPr>
                <w:sz w:val="18"/>
              </w:rPr>
              <w:t>27.448,04 EUR</w:t>
            </w:r>
          </w:p>
        </w:tc>
      </w:tr>
    </w:tbl>
    <w:p/>
    <w:p>
      <w:pPr>
        <w:spacing w:before="0" w:after="120"/>
        <w:jc w:val="left"/>
      </w:pPr>
      <w:r>
        <w:rPr>
          <w:b/>
          <w:sz w:val="20"/>
        </w:rPr>
        <w:t>Zahlungsziel: 10 Werktage nach Bekanntgabe.</w:t>
      </w:r>
    </w:p>
    <w:p>
      <w:pPr>
        <w:spacing w:before="0" w:after="120"/>
        <w:jc w:val="left"/>
      </w:pPr>
      <w:r>
        <w:rPr>
          <w:b w:val="0"/>
          <w:sz w:val="20"/>
        </w:rPr>
        <w:t>IBAN: DE72 5900 0000 0059 0010 20 | BIC: MARKDEF1590 | Verwendungszweck: HZA-STU-2026-AD-00741</w:t>
      </w:r>
    </w:p>
    <w:p>
      <w:pPr>
        <w:pStyle w:val="Heading2"/>
      </w:pPr>
      <w:r>
        <w:t>Begründung</w:t>
      </w:r>
    </w:p>
    <w:p>
      <w:pPr>
        <w:spacing w:before="0" w:after="120"/>
        <w:jc w:val="left"/>
      </w:pPr>
      <w:r>
        <w:rPr>
          <w:b/>
          <w:sz w:val="20"/>
        </w:rPr>
        <w:t>I. Sachverhalt</w:t>
      </w:r>
    </w:p>
    <w:p>
      <w:pPr>
        <w:spacing w:before="0" w:after="120"/>
        <w:jc w:val="left"/>
      </w:pPr>
      <w:r>
        <w:rPr>
          <w:b w:val="0"/>
          <w:sz w:val="20"/>
        </w:rPr>
        <w:t>Die Beteiligte hat im Zeitraum Januar bis Februar 2026 Verbindungselemente aus Eisen und Stahl mit Ursprung in der Volksrepublik China in die Europäische Union eingeführt. In keiner der drei Zollanmeldungen wurde ein TARIC-Zusatzcode für den chinesischen Hersteller eingetragen. Gemäß Anhang I der Verordnung (EU) 2024/1827 richtet sich der Antidumpingzollsatz nach dem jeweiligen Hersteller; ohne Nachweis ist der Residualzollsatz von 78,8 % anzuwenden.</w:t>
      </w:r>
    </w:p>
    <w:p>
      <w:pPr>
        <w:spacing w:before="0" w:after="120"/>
        <w:jc w:val="left"/>
      </w:pPr>
      <w:r>
        <w:rPr>
          <w:b/>
          <w:sz w:val="20"/>
        </w:rPr>
        <w:t>II. Rechtliche Würdigung</w:t>
      </w:r>
    </w:p>
    <w:p>
      <w:pPr>
        <w:spacing w:before="0" w:after="120"/>
        <w:jc w:val="left"/>
      </w:pPr>
      <w:r>
        <w:rPr>
          <w:b w:val="0"/>
          <w:sz w:val="20"/>
        </w:rPr>
        <w:t>Gemäß Art. 1 VO (EU) 2024/1827 wird auf Einfuhren von Verbindungselementen aus Eisen oder Stahl mit Ursprung in der VR China ein endgültiger Antidumpingzoll erhoben. Die Waren der Beteiligten fallen unter den sachlichen Anwendungsbereich. Da kein TARIC-Zusatzcode angegeben und kein Herstellernachweis erbracht wurde, ist der Residualzollsatz anzuwenden (EuGH C-93/18, Optimail). Die Nacherhebung erfolgt nach Art. 105 UZK innerhalb der 3-Jahresfrist.</w:t>
      </w:r>
    </w:p>
    <w:p>
      <w:pPr>
        <w:pStyle w:val="Heading2"/>
      </w:pPr>
      <w:r>
        <w:t>Rechtsbehelfsbelehrung</w:t>
      </w:r>
    </w:p>
    <w:p>
      <w:pPr>
        <w:ind w:left="567"/>
      </w:pPr>
      <w:r>
        <w:rPr>
          <w:sz w:val="20"/>
        </w:rPr>
        <w:t>Gegen diesen Bescheid kann innerhalb eines Monats nach Bekanntgabe Einspruch eingelegt werden.</w:t>
        <w:br/>
        <w:t>Der Einspruch ist schriftlich oder zur Niederschrift beim Hauptzollamt Stuttgart, Theodor-Heuss-Str. 4, 70174 Stuttgart, einzulegen.</w:t>
        <w:br/>
        <w:t>Der Einspruch hemmt die Vollziehung nicht. Aussetzung der Vollziehung nach § 361 AO kann gesondert beantragt werden.</w:t>
      </w:r>
    </w:p>
    <w:p/>
    <w:p>
      <w:pPr>
        <w:spacing w:before="0" w:after="120"/>
        <w:jc w:val="left"/>
      </w:pPr>
      <w:r>
        <w:rPr>
          <w:b w:val="0"/>
          <w:sz w:val="20"/>
        </w:rPr>
        <w:t>i.A. Renate Kowalski</w:t>
        <w:br/>
        <w:t>Sachbearbeiterin Abgabenerhebung</w:t>
        <w:br/>
        <w:t>Hauptzollamt Stuttgart</w:t>
      </w:r>
    </w:p>
    <w:sectPr w:rsidR="00FC693F" w:rsidRPr="0006063C" w:rsidSect="00034616">
      <w:pgSz w:w="12240" w:h="15840"/>
      <w:pgMar w:top="1417" w:right="1134"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