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color w:val="1B474D"/>
          <w:sz w:val="36"/>
        </w:rPr>
        <w:t>MIETERSTROMVERTRAG</w:t>
      </w:r>
    </w:p>
    <w:p>
      <w:pPr>
        <w:jc w:val="center"/>
      </w:pPr>
      <w:r>
        <w:rPr>
          <w:rFonts w:ascii="Calibri" w:hAnsi="Calibri"/>
          <w:color w:val="7A7974"/>
          <w:sz w:val="20"/>
        </w:rPr>
        <w:t>Quartier Hafenbogen · Güterstraße 1–5 · 59348 Lüdinghausen</w:t>
      </w:r>
    </w:p>
    <w:p/>
    <w:p>
      <w:r>
        <w:rPr>
          <w:rFonts w:ascii="Calibri" w:hAnsi="Calibri"/>
          <w:b/>
          <w:i w:val="0"/>
          <w:color w:val="1B474D"/>
          <w:sz w:val="24"/>
        </w:rPr>
        <w:t>Vertragsparteien</w:t>
      </w:r>
    </w:p>
    <w:p>
      <w:r>
        <w:rPr>
          <w:rFonts w:ascii="Calibri" w:hAnsi="Calibri"/>
          <w:sz w:val="20"/>
        </w:rPr>
        <w:t>Zwischen der Stadtwerke Klotzkette AG, Bahnhofstraße 12, 59348 Lüdinghausen (HRB 18642, AG Münster), vertreten durch Dr. Gerda Wohlfahrt, Vorstandsvorsitzende (nachfolgend Lieferant) und [Name des Mieters/der Mieterin], [Anschrift Lieferstelle] (nachfolgend Kunde) wird folgender Mieterstromvertrag geschlossen.</w:t>
      </w:r>
    </w:p>
    <w:p/>
    <w:p>
      <w:r>
        <w:rPr>
          <w:rFonts w:ascii="Calibri" w:hAnsi="Calibri"/>
          <w:b/>
          <w:color w:val="1B474D"/>
          <w:sz w:val="22"/>
        </w:rPr>
        <w:t>§ 1 – Vertragsgegenstand und Geltungsbereich</w:t>
      </w:r>
    </w:p>
    <w:p>
      <w:r>
        <w:rPr>
          <w:rFonts w:ascii="Calibri" w:hAnsi="Calibri"/>
          <w:sz w:val="20"/>
        </w:rPr>
        <w:t>Der Lieferant verpflichtet sich, den Kunden an der Lieferstelle im Quartier Hafenbogen mit Mieterstrom gemäß § 21 Abs. 3 EEG 2023 zu beliefern. Als Mieterstrom gilt Strom, der in den Photovoltaikanlagen des Quartiers (5 × 240 kWp = 1.200 kWp) erzeugt und ohne Durchleitung durch das öffentliche Netz geliefert wird. Der Lieferant sichert Vollversorgung zu; soweit Eigenproduktion nicht ausreicht, wird Netzergänzungsstrom beigemischt.</w:t>
      </w:r>
    </w:p>
    <w:p/>
    <w:p>
      <w:r>
        <w:rPr>
          <w:rFonts w:ascii="Calibri" w:hAnsi="Calibri"/>
          <w:b/>
          <w:color w:val="1B474D"/>
          <w:sz w:val="22"/>
        </w:rPr>
        <w:t>§ 2 – Lieferbeginn und Vertragslaufzeit</w:t>
      </w:r>
    </w:p>
    <w:p>
      <w:r>
        <w:rPr>
          <w:rFonts w:ascii="Calibri" w:hAnsi="Calibri"/>
          <w:sz w:val="20"/>
        </w:rPr>
        <w:t>Lieferbeginn: frühestens 1. Dezember 2026 (Datum der Wohnungsübergabe). Mindestlaufzeit: 12 Monate. Ordentliche Kündigung: 3 Monate zum Monatsende nach Ablauf der Mindestlaufzeit. Sonderkündigung bei Beendigung des Mietverhältnisses (automatisches Ende mit Mietvertragsende, Ankündigung 4 Wochen vorher). Außerordentliche Kündigung bei dauerhaftem Zahlungsverzug (&gt; 2 Monatszahlungen trotz Mahnung).</w:t>
      </w:r>
    </w:p>
    <w:p/>
    <w:p>
      <w:r>
        <w:rPr>
          <w:rFonts w:ascii="Calibri" w:hAnsi="Calibri"/>
          <w:b/>
          <w:color w:val="1B474D"/>
          <w:sz w:val="22"/>
        </w:rPr>
        <w:t>§ 3 – Preise und Abrechnung</w:t>
      </w:r>
    </w:p>
    <w:p>
      <w:r>
        <w:rPr>
          <w:rFonts w:ascii="Calibri" w:hAnsi="Calibri"/>
          <w:sz w:val="20"/>
        </w:rPr>
        <w:t>Arbeitspreis: 28,90 Cent/kWh (brutto, inkl. 19 % USt.). Grundpreis: 7,50 EUR/Monat (brutto). Der Mieterstrompreis unterschreitet den örtlichen Grundversorgungstarif um mindestens 10 % gem. § 21 Abs. 3 S. 4 EEG 2023. Abrechnung: jährlich; monatliche Abschläge auf Basis Jahresverbrauchsschätzung. Mieterstromzuschlag nach § 21 Abs. 3 EEG ist im Arbeitspreis bereits berücksichtigt.</w:t>
      </w:r>
    </w:p>
    <w:p/>
    <w:p>
      <w:r>
        <w:rPr>
          <w:rFonts w:ascii="Calibri" w:hAnsi="Calibri"/>
          <w:b/>
          <w:color w:val="1B474D"/>
          <w:sz w:val="22"/>
        </w:rPr>
        <w:t>§ 4 – Preisanpassung</w:t>
      </w:r>
    </w:p>
    <w:p>
      <w:r>
        <w:rPr>
          <w:rFonts w:ascii="Calibri" w:hAnsi="Calibri"/>
          <w:sz w:val="20"/>
        </w:rPr>
        <w:t>Der Lieferant ist berechtigt, den Arbeitspreis bei Kostensteigerungen (Energiebeschaffung, Netz, Steuern, Abgaben) anzupassen. Ankündigung: mindestens 6 Wochen vor Wirksamkeit in Textform mit Begründung. Sonderkündigungsrecht des Kunden bei Preiserhöhungen (Frist: 2 Wochen bis Wirksamkeitsdatum). Der Grundpreis bleibt während der Mindestlaufzeit unverändert.</w:t>
      </w:r>
    </w:p>
    <w:p/>
    <w:p>
      <w:r>
        <w:rPr>
          <w:rFonts w:ascii="Calibri" w:hAnsi="Calibri"/>
          <w:b/>
          <w:color w:val="1B474D"/>
          <w:sz w:val="22"/>
        </w:rPr>
        <w:t>§ 5 – Lieferunterbrechung und Haftung</w:t>
      </w:r>
    </w:p>
    <w:p>
      <w:r>
        <w:rPr>
          <w:rFonts w:ascii="Calibri" w:hAnsi="Calibri"/>
          <w:sz w:val="20"/>
        </w:rPr>
        <w:t>Lieferpflicht gilt kontinuierlich; Unterbrechungen durch Netzbetreiber oder höhere Gewalt begründen keinen Schadensersatz. Geplante Wartungsunterbrechungen: mindestens 72 Stunden Vorankündigung. Haftungsbegrenzung für mittelbare Schäden: max. 5.000 EUR/Schadensfall (außer Vorsatz/grobe Fahrlässigkeit, Personenschäden und Kardinalpflichten).</w:t>
      </w:r>
    </w:p>
    <w:p/>
    <w:p>
      <w:r>
        <w:rPr>
          <w:rFonts w:ascii="Calibri" w:hAnsi="Calibri"/>
          <w:b/>
          <w:color w:val="1B474D"/>
          <w:sz w:val="22"/>
        </w:rPr>
        <w:t>§ 6 – Datenschutz und Schlussbestimmungen</w:t>
      </w:r>
    </w:p>
    <w:p>
      <w:r>
        <w:rPr>
          <w:rFonts w:ascii="Calibri" w:hAnsi="Calibri"/>
          <w:sz w:val="20"/>
        </w:rPr>
        <w:t>Datenverarbeitung nach Art. 6 Abs. 1 lit. b und c DSGVO (Vertragserfüllung, gesetzliche Pflichten). Schlichtungsstelle: Schlichtungsstelle Energie e.V., Berlin. Anwendbares Recht: deutsches Recht. Gerichtsstand für Kaufleute: LG Münster. Salvatorische Klausel. Textform für Nebenabreden.</w:t>
      </w:r>
    </w:p>
    <w:p/>
    <w:p>
      <w:r>
        <w:rPr>
          <w:rFonts w:ascii="Calibri" w:hAnsi="Calibri"/>
          <w:b/>
          <w:i w:val="0"/>
          <w:color w:val="1B474D"/>
          <w:sz w:val="22"/>
        </w:rPr>
        <w:t>Preisübersicht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Preisbestandteil</w:t>
            </w:r>
          </w:p>
        </w:tc>
        <w:tc>
          <w:tcPr>
            <w:tcW w:type="dxa" w:w="3135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Betrag (brutto)</w:t>
            </w:r>
          </w:p>
        </w:tc>
        <w:tc>
          <w:tcPr>
            <w:tcW w:type="dxa" w:w="3135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Einheit</w:t>
            </w:r>
          </w:p>
        </w:tc>
      </w:tr>
      <w:tr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Arbeitspreis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28,90 Cent/kWh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inkl. 19 % USt.</w:t>
            </w:r>
          </w:p>
        </w:tc>
      </w:tr>
      <w:tr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Grundpreis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7,50 EUR/Monat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inkl. 19 % USt.</w:t>
            </w:r>
          </w:p>
        </w:tc>
      </w:tr>
      <w:tr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Mieterstromzuschlag EEG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ca. 3,80 Cent/kWh</w:t>
            </w:r>
          </w:p>
        </w:tc>
        <w:tc>
          <w:tcPr>
            <w:tcW w:type="dxa" w:w="3135"/>
          </w:tcPr>
          <w:p>
            <w:r>
              <w:rPr>
                <w:rFonts w:ascii="Calibri" w:hAnsi="Calibri"/>
                <w:sz w:val="18"/>
              </w:rPr>
              <w:t>bereits im Arbeitspreis enthalten</w:t>
            </w:r>
          </w:p>
        </w:tc>
      </w:tr>
    </w:tbl>
    <w:p/>
    <w:p/>
    <w:p>
      <w:r>
        <w:rPr>
          <w:rFonts w:ascii="Calibri" w:hAnsi="Calibri"/>
          <w:b w:val="0"/>
          <w:i w:val="0"/>
          <w:sz w:val="20"/>
        </w:rPr>
        <w:t>Lüdinghausen, den ________________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Stadtwerke Klotzkette AG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[Name Kunde]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color w:val="7A7974"/>
                <w:sz w:val="18"/>
              </w:rPr>
              <w:t>Dr. Gerda Wohlfahrt, Vorstandsvorsitzende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color w:val="7A7974"/>
                <w:sz w:val="18"/>
              </w:rPr>
              <w:t>Unterschrift Kunde</w:t>
            </w:r>
          </w:p>
        </w:tc>
      </w:tr>
    </w:tbl>
    <w:p/>
    <w:p>
      <w:r>
        <w:rPr>
          <w:rFonts w:ascii="Calibri" w:hAnsi="Calibri"/>
          <w:i/>
          <w:color w:val="7A7974"/>
          <w:sz w:val="16"/>
        </w:rPr>
        <w:t>Muster-Vertrag, Stand August 2026 · Kanzlei Bernauer &amp; Partnerinnen, Münster · Nicht für den Einsatz ohne anwaltliche Prüfung im Einzelfall bestimmt.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