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Calibri" w:hAnsi="Calibri"/>
          <w:b/>
          <w:color w:val="1B474D"/>
          <w:sz w:val="36"/>
        </w:rPr>
        <w:t>WÄRMELIEFERVERTRAG</w:t>
      </w:r>
    </w:p>
    <w:p>
      <w:pPr>
        <w:jc w:val="center"/>
      </w:pPr>
      <w:r>
        <w:rPr>
          <w:rFonts w:ascii="Calibri" w:hAnsi="Calibri"/>
          <w:color w:val="7A7974"/>
          <w:sz w:val="18"/>
        </w:rPr>
        <w:t>Nahwärme Quartier Hafenbogen · Vertragsnummer: SWKK-WLV-2026-001 · Stand Oktober 2026</w:t>
      </w:r>
    </w:p>
    <w:p/>
    <w:p>
      <w:r>
        <w:rPr>
          <w:rFonts w:ascii="Calibri" w:hAnsi="Calibri"/>
          <w:b/>
          <w:i w:val="0"/>
          <w:color w:val="1B474D"/>
          <w:sz w:val="24"/>
        </w:rPr>
        <w:t>Vertragseckdaten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74D"/>
          </w:tcPr>
          <w:p>
            <w:r>
              <w:rPr>
                <w:rFonts w:ascii="Calibri" w:hAnsi="Calibri"/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703"/>
            <w:shd w:val="clear" w:color="auto" w:fill="1B474D"/>
          </w:tcPr>
          <w:p>
            <w:r>
              <w:rPr>
                <w:rFonts w:ascii="Calibri" w:hAnsi="Calibri"/>
                <w:b/>
                <w:color w:val="FFFFFF"/>
                <w:sz w:val="18"/>
              </w:rPr>
              <w:t>Wert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Lieferant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Stadtwerke Klotzkette AG, Bahnhofstraße 12, 59348 Lüdinghausen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Abnehmer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[Name Abnehmer / Eigentümergemeinschaft], [Adresse]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Lieferstelle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Wärme-Übergabestation, [Gebäude, Adresse]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Vertragsbeginn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1. Januar 2027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Festlaufzeit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15 Jahre (bis 31. Dezember 2041)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Verlängerung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Automatisch je 5 Jahre ohne 12-monatige Kündigung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Arbeitspreis Wärme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11,80 Cent/kWh (netto) – indexiert (EX 50 % + VPI 50 %)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Grundpreis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95,00 EUR/kW/a (netto) – indexiert (VPI 70 %)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CO₂-Komponente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55,00 EUR/t CO₂-Äquivalent (ETS-Preisindex)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Regenerativer Wärmeanteil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Mind. 70 % zum Vertragsbeginn; Ziel: 80 % bis 2030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Mindest-Verfügbarkeit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99 % (Jahresbasis)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b/>
                <w:sz w:val="18"/>
              </w:rPr>
              <w:t>Vorlauftemperatur (Auslegung)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Mind. 65 °C bei −12 °C Außentemperatur</w:t>
            </w:r>
          </w:p>
        </w:tc>
      </w:tr>
    </w:tbl>
    <w:p/>
    <w:p>
      <w:r>
        <w:rPr>
          <w:rFonts w:ascii="Calibri" w:hAnsi="Calibri"/>
          <w:b/>
          <w:i w:val="0"/>
          <w:color w:val="1B474D"/>
          <w:sz w:val="22"/>
        </w:rPr>
        <w:t>Preisanpassungsformel (§ 3 Abs. 2)</w:t>
      </w:r>
    </w:p>
    <w:p>
      <w:r>
        <w:rPr>
          <w:rFonts w:ascii="Calibri" w:hAnsi="Calibri"/>
          <w:b/>
          <w:color w:val="1B474D"/>
          <w:sz w:val="20"/>
        </w:rPr>
        <w:t>AP_neu = AP_0 × (0,50 × EX_neu / EX_0 + 0,50 × CPI_neu / CPI_0)</w:t>
      </w:r>
    </w:p>
    <w:p>
      <w:r>
        <w:rPr>
          <w:rFonts w:ascii="Calibri" w:hAnsi="Calibri"/>
          <w:b w:val="0"/>
          <w:i w:val="0"/>
          <w:sz w:val="20"/>
        </w:rPr>
        <w:t>Anpassungsrhythmus: halbjährlich (1. Januar und 1. Juli). Transparenzmitteilung: 6 Wochen vor Wirksamkeit, schriftlich, mit Indexwerten und Berechnung. Sonderkündigungsrecht: bei Preiserhöhung &gt; 15 % in einem Schritt (4-wöchige Ausübungsfrist).</w:t>
      </w:r>
    </w:p>
    <w:p/>
    <w:p>
      <w:r>
        <w:rPr>
          <w:rFonts w:ascii="Calibri" w:hAnsi="Calibri"/>
          <w:b/>
          <w:i w:val="0"/>
          <w:color w:val="1B474D"/>
          <w:sz w:val="22"/>
        </w:rPr>
        <w:t>Pflichten des Abnehmers (§ 5)</w:t>
      </w:r>
    </w:p>
    <w:p>
      <w:r>
        <w:rPr>
          <w:rFonts w:ascii="Calibri" w:hAnsi="Calibri"/>
          <w:b w:val="0"/>
          <w:i w:val="0"/>
          <w:sz w:val="20"/>
        </w:rPr>
        <w:t>• Bereitstellung einer geeigneten Übergabestation (Wärmetauscher, Regelung) auf eigene Kosten.</w:t>
        <w:br/>
        <w:t>• Einhaltung der maximalen Rücklauftemperatur (Überschreitung &gt; 5 K: Vertragsstrafe 50 EUR/Tag).</w:t>
        <w:br/>
        <w:t>• Zutritt zur Übergabestation für den Lieferanten (Ankündigung 24 h; Störungsfall unverzüglich).</w:t>
        <w:br/>
        <w:t>• Die AVBFernwärmeV gilt ergänzend, soweit dieser Vertrag keine abweichenden Regelungen enthält.</w:t>
      </w:r>
    </w:p>
    <w:p/>
    <w:p/>
    <w:p>
      <w:r>
        <w:rPr>
          <w:rFonts w:ascii="Calibri" w:hAnsi="Calibri"/>
          <w:b w:val="0"/>
          <w:i w:val="0"/>
          <w:sz w:val="20"/>
        </w:rPr>
        <w:t>Lüdinghausen, den ________________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Stadtwerke Klotzkette AG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[Abnehmer]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________________________________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________________________________</w:t>
            </w:r>
          </w:p>
        </w:tc>
      </w:tr>
      <w:tr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Dr. Gerda Wohlfahrt, Vorstandsvorsitzende</w:t>
            </w:r>
          </w:p>
        </w:tc>
        <w:tc>
          <w:tcPr>
            <w:tcW w:type="dxa" w:w="4703"/>
          </w:tcPr>
          <w:p>
            <w:r>
              <w:rPr>
                <w:rFonts w:ascii="Calibri" w:hAnsi="Calibri"/>
                <w:sz w:val="18"/>
              </w:rPr>
              <w:t>[Name, Unterschrift]</w:t>
            </w:r>
          </w:p>
        </w:tc>
      </w:tr>
    </w:tbl>
    <w:p/>
    <w:p>
      <w:r>
        <w:rPr>
          <w:rFonts w:ascii="Calibri" w:hAnsi="Calibri"/>
          <w:i/>
          <w:color w:val="7A7974"/>
          <w:sz w:val="16"/>
        </w:rPr>
        <w:t>Anlage 1: Planbedarfsberechnung Wärme · Anlage 2: Technische Lieferbedingungen · Anlage 3: Übergabestationsplan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