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sz w:val="28"/>
        </w:rPr>
        <w:t>AMTSGERICHT STENDAL</w:t>
      </w:r>
    </w:p>
    <w:p/>
    <w:p>
      <w:pPr>
        <w:jc w:val="center"/>
      </w:pPr>
      <w:r>
        <w:rPr>
          <w:rFonts w:ascii="Calibri" w:hAnsi="Calibri"/>
          <w:sz w:val="24"/>
        </w:rPr>
        <w:t>– Insolvenzgericht –</w:t>
      </w:r>
    </w:p>
    <w:p/>
    <w:p>
      <w:pPr>
        <w:jc w:val="right"/>
      </w:pPr>
      <w:r>
        <w:rPr>
          <w:rFonts w:ascii="Calibri" w:hAnsi="Calibri"/>
          <w:b/>
          <w:sz w:val="22"/>
        </w:rPr>
        <w:t>Aktenzeichen: 7 IN 41/26</w:t>
      </w:r>
    </w:p>
    <w:p>
      <w:pPr>
        <w:jc w:val="right"/>
      </w:pPr>
      <w:r>
        <w:rPr>
          <w:rFonts w:ascii="Calibri" w:hAnsi="Calibri"/>
          <w:sz w:val="22"/>
        </w:rPr>
        <w:t>Beschlussdatum: 06.05.2026</w:t>
      </w:r>
    </w:p>
    <w:p/>
    <w:p>
      <w:pPr>
        <w:jc w:val="left"/>
      </w:pPr>
      <w:r>
        <w:rPr>
          <w:rFonts w:ascii="Calibri" w:hAnsi="Calibri"/>
          <w:b/>
          <w:sz w:val="30"/>
        </w:rPr>
        <w:t>BESCHLUSS</w:t>
      </w:r>
    </w:p>
    <w:p>
      <w:pPr>
        <w:jc w:val="both"/>
      </w:pPr>
      <w:r>
        <w:rPr>
          <w:rFonts w:ascii="Calibri" w:hAnsi="Calibri"/>
          <w:b w:val="0"/>
          <w:sz w:val="22"/>
        </w:rPr>
        <w:t>In dem Insolvenzverfahren über das Vermögen der</w:t>
      </w:r>
    </w:p>
    <w:p>
      <w:r>
        <w:rPr>
          <w:rFonts w:ascii="Calibri" w:hAnsi="Calibri"/>
          <w:b/>
          <w:sz w:val="22"/>
        </w:rPr>
        <w:t>Möbelwerk Havelberg GmbH</w:t>
      </w:r>
    </w:p>
    <w:p>
      <w:pPr>
        <w:jc w:val="both"/>
      </w:pPr>
      <w:r>
        <w:rPr>
          <w:rFonts w:ascii="Calibri" w:hAnsi="Calibri"/>
          <w:b w:val="0"/>
          <w:sz w:val="22"/>
        </w:rPr>
        <w:t>Werftstraße 14, 39539 Havelberg, HRB 18742 AG Stendal,</w:t>
      </w:r>
    </w:p>
    <w:p>
      <w:pPr>
        <w:jc w:val="both"/>
      </w:pPr>
      <w:r>
        <w:rPr>
          <w:rFonts w:ascii="Calibri" w:hAnsi="Calibri"/>
          <w:b w:val="0"/>
          <w:sz w:val="22"/>
        </w:rPr>
        <w:t>vertreten durch den Geschäftsführer Tim Brauer,</w:t>
      </w:r>
    </w:p>
    <w:p/>
    <w:p>
      <w:pPr>
        <w:jc w:val="center"/>
      </w:pPr>
      <w:r>
        <w:rPr>
          <w:rFonts w:ascii="Calibri" w:hAnsi="Calibri"/>
          <w:b w:val="0"/>
          <w:sz w:val="22"/>
        </w:rPr>
        <w:t>– Schuldnerin –</w:t>
      </w:r>
    </w:p>
    <w:p/>
    <w:p>
      <w:pPr>
        <w:jc w:val="left"/>
      </w:pPr>
      <w:r>
        <w:rPr>
          <w:rFonts w:ascii="Calibri" w:hAnsi="Calibri"/>
          <w:b/>
          <w:sz w:val="24"/>
        </w:rPr>
        <w:t>wird beschlossen:</w:t>
      </w:r>
    </w:p>
    <w:p>
      <w:pPr>
        <w:jc w:val="both"/>
      </w:pPr>
      <w:r>
        <w:rPr>
          <w:rFonts w:ascii="Calibri" w:hAnsi="Calibri"/>
          <w:b/>
          <w:sz w:val="22"/>
        </w:rPr>
        <w:t xml:space="preserve">1.  </w:t>
      </w:r>
      <w:r>
        <w:rPr>
          <w:rFonts w:ascii="Calibri" w:hAnsi="Calibri"/>
          <w:sz w:val="22"/>
        </w:rPr>
        <w:t>Über das Vermögen der Schuldnerin wird gemäß § 21 Abs. 1, Abs. 2 Satz 1 Nr. 1 InsO ein allgemeines Verfügungsverbot angeordnet.</w:t>
      </w:r>
    </w:p>
    <w:p>
      <w:pPr>
        <w:jc w:val="both"/>
      </w:pPr>
      <w:r>
        <w:rPr>
          <w:rFonts w:ascii="Calibri" w:hAnsi="Calibri"/>
          <w:b/>
          <w:sz w:val="22"/>
        </w:rPr>
        <w:t xml:space="preserve">2.  </w:t>
      </w:r>
      <w:r>
        <w:rPr>
          <w:rFonts w:ascii="Calibri" w:hAnsi="Calibri"/>
          <w:sz w:val="22"/>
        </w:rPr>
        <w:t>Frau Dr. Nora Westphal, Rechtsanwältin, Kurfürstenallee 88, 39104 Magdeburg, wird zur vorläufigen Insolvenzverwalterin bestellt (§ 21 Abs. 2 Satz 1 Nr. 1, § 22 InsO). Die vorläufige Verwalterin tritt in die Verwaltungs- und Verfügungsbefugnis über das gesamte Vermögen der Schuldnerin ein.</w:t>
      </w:r>
    </w:p>
    <w:p>
      <w:pPr>
        <w:jc w:val="both"/>
      </w:pPr>
      <w:r>
        <w:rPr>
          <w:rFonts w:ascii="Calibri" w:hAnsi="Calibri"/>
          <w:b/>
          <w:sz w:val="22"/>
        </w:rPr>
        <w:t xml:space="preserve">3.  </w:t>
      </w:r>
      <w:r>
        <w:rPr>
          <w:rFonts w:ascii="Calibri" w:hAnsi="Calibri"/>
          <w:sz w:val="22"/>
        </w:rPr>
        <w:t>Verfügungen der Schuldnerin sind gegenüber Dritten nur wirksam, soweit die vorläufige Insolvenzverwalterin zustimmt (§ 24 Abs. 1 InsO i.V.m. §§ 81, 82 InsO).</w:t>
      </w:r>
    </w:p>
    <w:p>
      <w:pPr>
        <w:jc w:val="both"/>
      </w:pPr>
      <w:r>
        <w:rPr>
          <w:rFonts w:ascii="Calibri" w:hAnsi="Calibri"/>
          <w:b/>
          <w:sz w:val="22"/>
        </w:rPr>
        <w:t xml:space="preserve">4.  </w:t>
      </w:r>
      <w:r>
        <w:rPr>
          <w:rFonts w:ascii="Calibri" w:hAnsi="Calibri"/>
          <w:sz w:val="22"/>
        </w:rPr>
        <w:t>Kreditinstitute, Banken und Drittschuldner der Schuldnerin werden aufgefordert, Zahlungen und Leistungen fortan nur noch an die vorläufige Insolvenzverwalterin zu erbringen.</w:t>
      </w:r>
    </w:p>
    <w:p>
      <w:pPr>
        <w:jc w:val="both"/>
      </w:pPr>
      <w:r>
        <w:rPr>
          <w:rFonts w:ascii="Calibri" w:hAnsi="Calibri"/>
          <w:b/>
          <w:sz w:val="22"/>
        </w:rPr>
        <w:t xml:space="preserve">5.  </w:t>
      </w:r>
      <w:r>
        <w:rPr>
          <w:rFonts w:ascii="Calibri" w:hAnsi="Calibri"/>
          <w:sz w:val="22"/>
        </w:rPr>
        <w:t>Zwangsvollstreckungsmaßnahmen gegen die Schuldnerin sind für die Dauer des Sicherungsverfahrens ausgesetzt (§ 21 Abs. 2 Satz 1 Nr. 3 InsO).</w:t>
      </w:r>
    </w:p>
    <w:p>
      <w:pPr>
        <w:jc w:val="both"/>
      </w:pPr>
      <w:r>
        <w:rPr>
          <w:rFonts w:ascii="Calibri" w:hAnsi="Calibri"/>
          <w:b/>
          <w:sz w:val="22"/>
        </w:rPr>
        <w:t xml:space="preserve">6.  </w:t>
      </w:r>
      <w:r>
        <w:rPr>
          <w:rFonts w:ascii="Calibri" w:hAnsi="Calibri"/>
          <w:sz w:val="22"/>
        </w:rPr>
        <w:t>Die Schuldnerin ist verpflichtet, der vorläufigen Insolvenzverwalterin unverzüglich alle erforderlichen Auskünfte zu erteilen und alle Geschäftsunterlagen zur Verfügung zu stellen (§ 97, § 101 InsO).</w:t>
      </w:r>
    </w:p>
    <w:p>
      <w:pPr>
        <w:jc w:val="both"/>
      </w:pPr>
      <w:r>
        <w:rPr>
          <w:rFonts w:ascii="Calibri" w:hAnsi="Calibri"/>
          <w:b/>
          <w:sz w:val="22"/>
        </w:rPr>
        <w:t xml:space="preserve">7.  </w:t>
      </w:r>
      <w:r>
        <w:rPr>
          <w:rFonts w:ascii="Calibri" w:hAnsi="Calibri"/>
          <w:sz w:val="22"/>
        </w:rPr>
        <w:t>Die vorläufige Insolvenzverwalterin hat dem Gericht bis spätestens 03.06.2026 einen schriftlichen Bericht über die Vermögens- und Liquiditätslage der Schuldnerin vorzulegen. Der Bericht hat insbesondere zur Zahlungsunfähigkeit und Überschuldung sowie zu Sanierungsmöglichkeiten Stellung zu nehmen.</w:t>
      </w:r>
    </w:p>
    <w:p/>
    <w:p>
      <w:pPr>
        <w:jc w:val="left"/>
      </w:pPr>
      <w:r>
        <w:rPr>
          <w:rFonts w:ascii="Calibri" w:hAnsi="Calibri"/>
          <w:b/>
          <w:sz w:val="24"/>
        </w:rPr>
        <w:t>Begründung</w:t>
      </w:r>
    </w:p>
    <w:p>
      <w:pPr>
        <w:jc w:val="both"/>
      </w:pPr>
      <w:r>
        <w:rPr>
          <w:rFonts w:ascii="Calibri" w:hAnsi="Calibri"/>
          <w:b w:val="0"/>
          <w:sz w:val="22"/>
        </w:rPr>
        <w:t>Der Gläubigerantrag der Furnier Nord GmbH vom 04.05.2026 ist zulässig und begründet. Die Antragstellerin hat glaubhaft gemacht, dass gegen die Schuldnerin Forderungen aus Warenlieferungen in Höhe von 186.420,00 EUR bestehen, die trotz Mahnung und Ratenvereinbarung nicht bedient worden sind. Zur Sicherung der Masse und zur Verhinderung weiterer Vermögensabflüsse ist die Bestellung einer vorläufigen Insolvenzverwalterin mit allgemeinem Verfügungsverbot geboten. Die bestellte Verwalterin verfügt über die erforderliche Sachkunde in Insolvenzverfahren (§ 56 InsO). Ein Interessenkonflikt ist nicht ersichtlich.</w:t>
      </w:r>
    </w:p>
    <w:p/>
    <w:p>
      <w:pPr>
        <w:jc w:val="left"/>
      </w:pPr>
      <w:r>
        <w:rPr>
          <w:rFonts w:ascii="Calibri" w:hAnsi="Calibri"/>
          <w:b/>
          <w:sz w:val="24"/>
        </w:rPr>
        <w:t>Rechtsbehelfsbelehrung</w:t>
      </w:r>
    </w:p>
    <w:p>
      <w:pPr>
        <w:jc w:val="both"/>
      </w:pPr>
      <w:r>
        <w:rPr>
          <w:rFonts w:ascii="Calibri" w:hAnsi="Calibri"/>
          <w:b w:val="0"/>
          <w:sz w:val="22"/>
        </w:rPr>
        <w:t>Gegen diesen Beschluss ist das Rechtsmittel der sofortigen Beschwerde statthaft (§ 34 InsO i.V.m. §§ 567 ff. ZPO). Die Beschwerde ist binnen zwei Wochen nach Zustellung beim Amtsgericht Stendal oder beim Landgericht Stendal einzulegen. Sie hat keine aufschiebende Wirkung (§ 570 Abs. 1 ZPO).</w:t>
      </w:r>
    </w:p>
    <w:p/>
    <w:p>
      <w:pPr>
        <w:jc w:val="right"/>
      </w:pPr>
      <w:r>
        <w:rPr>
          <w:rFonts w:ascii="Calibri" w:hAnsi="Calibri"/>
          <w:sz w:val="22"/>
        </w:rPr>
        <w:t>Stendal, 06. Mai 2026</w:t>
      </w:r>
    </w:p>
    <w:p/>
    <w:p>
      <w:pPr>
        <w:jc w:val="center"/>
      </w:pPr>
      <w:r>
        <w:rPr>
          <w:rFonts w:ascii="Calibri" w:hAnsi="Calibri"/>
          <w:b w:val="0"/>
          <w:sz w:val="22"/>
        </w:rPr>
        <w:t>Amtsgericht Stendal – Insolvenzgericht –</w:t>
      </w:r>
    </w:p>
    <w:p/>
    <w:p>
      <w:pPr>
        <w:jc w:val="center"/>
      </w:pPr>
      <w:r>
        <w:rPr>
          <w:rFonts w:ascii="Calibri" w:hAnsi="Calibri"/>
          <w:b w:val="0"/>
          <w:sz w:val="22"/>
        </w:rPr>
        <w:t>_____________________________</w:t>
      </w:r>
    </w:p>
    <w:p>
      <w:pPr>
        <w:jc w:val="center"/>
      </w:pPr>
      <w:r>
        <w:rPr>
          <w:rFonts w:ascii="Calibri" w:hAnsi="Calibri"/>
          <w:b w:val="0"/>
          <w:sz w:val="20"/>
        </w:rPr>
        <w:t>Vorsitzende Richterin am Amtsgericht</w:t>
      </w:r>
    </w:p>
    <w:sectPr w:rsidR="00FC693F" w:rsidRPr="0006063C" w:rsidSect="00034616">
      <w:headerReference w:type="default" r:id="rId9"/>
      <w:pgSz w:w="11906" w:h="16838"/>
      <w:pgMar w:top="1417" w:right="141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787878"/>
        <w:sz w:val="18"/>
      </w:rPr>
      <w:t>Az. 7 IN 41/26 | Beschluss – Vorl. Insolvenzverwaltung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