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sz w:val="28"/>
        </w:rPr>
        <w:t>Beschlussvorlage für den Gläubigerausschuss</w:t>
      </w:r>
    </w:p>
    <w:p>
      <w:pPr>
        <w:jc w:val="left"/>
      </w:pPr>
      <w:r>
        <w:rPr>
          <w:rFonts w:ascii="Calibri" w:hAnsi="Calibri"/>
          <w:b/>
          <w:sz w:val="24"/>
        </w:rPr>
        <w:t>Insolvenzverfahren 7 IN 41/26 – Möbelwerk Havelberg GmbH</w:t>
      </w:r>
    </w:p>
    <w:p/>
    <w:p>
      <w:pPr>
        <w:jc w:val="right"/>
      </w:pPr>
      <w:r>
        <w:rPr>
          <w:rFonts w:ascii="Calibri" w:hAnsi="Calibri"/>
          <w:sz w:val="22"/>
        </w:rPr>
        <w:t>Magdeburg, 10. Juli 2026</w:t>
      </w:r>
    </w:p>
    <w:p>
      <w:r>
        <w:rPr>
          <w:rFonts w:ascii="Calibri" w:hAnsi="Calibri"/>
          <w:i/>
          <w:sz w:val="22"/>
        </w:rPr>
        <w:t>Sitzung: 15.07.2026, 14:00 Uhr | Kanzlei Dr. Westphal, Magdeburg</w:t>
      </w:r>
    </w:p>
    <w:p/>
    <w:p>
      <w:pPr>
        <w:jc w:val="left"/>
      </w:pPr>
      <w:r>
        <w:rPr>
          <w:rFonts w:ascii="Calibri" w:hAnsi="Calibri"/>
          <w:b/>
          <w:sz w:val="24"/>
        </w:rPr>
        <w:t>Tagesordnung und Beschlussvorlagen</w:t>
      </w:r>
    </w:p>
    <w:p>
      <w:pPr>
        <w:jc w:val="left"/>
      </w:pPr>
      <w:r>
        <w:rPr>
          <w:rFonts w:ascii="Calibri" w:hAnsi="Calibri"/>
          <w:b/>
          <w:sz w:val="22"/>
        </w:rPr>
        <w:t>Beschlussvorlage 1: Einzelverwertung Maschinenblock</w:t>
      </w:r>
    </w:p>
    <w:p>
      <w:pPr>
        <w:jc w:val="both"/>
      </w:pPr>
      <w:r>
        <w:rPr>
          <w:rFonts w:ascii="Calibri" w:hAnsi="Calibri"/>
          <w:b/>
          <w:sz w:val="22"/>
        </w:rPr>
        <w:t>Sachverhalt:</w:t>
      </w:r>
    </w:p>
    <w:p>
      <w:pPr>
        <w:jc w:val="both"/>
      </w:pPr>
      <w:r>
        <w:rPr>
          <w:rFonts w:ascii="Calibri" w:hAnsi="Calibri"/>
          <w:b w:val="0"/>
          <w:sz w:val="22"/>
        </w:rPr>
        <w:t>Die Insolvenzverwalterin hat zwei Verwertungsoptionen für die Produktionsmaschinen eingeholt: (a) Einzelverwertung über EML Maschinenhändler GmbH zum Mindestgebot von 230.000 EUR (Zahlung bei Abholung, Abholtermin 01.08.2026); (b) Paketverkauf inkl. Lackierkabine an einen Interessenten zum Pauschalpreis von 198.000 EUR. Die Einzelverwertung erzielt einen Mehrerlös von ca. 32.000 EUR bei einem Mehraufwand von 4–8 Wochen.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9"/>
        <w:gridCol w:w="2929"/>
        <w:gridCol w:w="2929"/>
      </w:tblGrid>
      <w:tr>
        <w:tc>
          <w:tcPr>
            <w:tcW w:type="dxa" w:w="2929"/>
            <w:shd w:val="clear" w:color="auto" w:fill="2E75B6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Mitglied</w:t>
            </w:r>
          </w:p>
        </w:tc>
        <w:tc>
          <w:tcPr>
            <w:tcW w:type="dxa" w:w="2929"/>
            <w:shd w:val="clear" w:color="auto" w:fill="2E75B6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Stimme</w:t>
            </w:r>
          </w:p>
        </w:tc>
        <w:tc>
          <w:tcPr>
            <w:tcW w:type="dxa" w:w="2929"/>
            <w:shd w:val="clear" w:color="auto" w:fill="2E75B6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Bemerkung</w:t>
            </w:r>
          </w:p>
        </w:tc>
      </w:tr>
      <w:tr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  <w:t>Klaus-Dieter Hoffmann (Havelbank eG)</w:t>
            </w:r>
          </w:p>
        </w:tc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  <w:t>Petra Großmann (Furnier Nord GmbH)</w:t>
            </w:r>
          </w:p>
        </w:tc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  <w:t>Irene Lampe (Arbeitnehmer)</w:t>
            </w:r>
          </w:p>
        </w:tc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929"/>
          </w:tcPr>
          <w:p>
            <w:r>
              <w:rPr>
                <w:rFonts w:ascii="Calibri" w:hAnsi="Calibri"/>
                <w:sz w:val="20"/>
              </w:rPr>
            </w:r>
          </w:p>
        </w:tc>
      </w:tr>
    </w:tbl>
    <w:p/>
    <w:p>
      <w:r>
        <w:rPr>
          <w:rFonts w:ascii="Calibri" w:hAnsi="Calibri"/>
          <w:b/>
          <w:sz w:val="22"/>
        </w:rPr>
        <w:t xml:space="preserve">Beschlussvorschlag: </w:t>
      </w:r>
      <w:r>
        <w:rPr>
          <w:rFonts w:ascii="Calibri" w:hAnsi="Calibri"/>
          <w:sz w:val="22"/>
        </w:rPr>
        <w:t>Der Gläubigerausschuss genehmigt die Einzelverwertung der Maschinen über EML Maschinenhändler GmbH zum Mindestgebot von 230.000 EUR.</w:t>
      </w:r>
    </w:p>
    <w:p/>
    <w:p>
      <w:r>
        <w:rPr>
          <w:rFonts w:ascii="Calibri" w:hAnsi="Calibri"/>
          <w:sz w:val="22"/>
        </w:rPr>
        <w:t>Abstimmungsergebnis: _____________ Ja / _____________ Nein / _____________ Enthaltung</w:t>
      </w:r>
    </w:p>
    <w:p/>
    <w:p>
      <w:pPr>
        <w:jc w:val="left"/>
      </w:pPr>
      <w:r>
        <w:rPr>
          <w:rFonts w:ascii="Calibri" w:hAnsi="Calibri"/>
          <w:b/>
          <w:sz w:val="22"/>
        </w:rPr>
        <w:t>Beschlussvorlage 2: D&amp;O-Vergleich 115.000 EUR</w:t>
      </w:r>
    </w:p>
    <w:p>
      <w:pPr>
        <w:jc w:val="both"/>
      </w:pPr>
      <w:r>
        <w:rPr>
          <w:rFonts w:ascii="Calibri" w:hAnsi="Calibri"/>
          <w:b/>
          <w:sz w:val="22"/>
        </w:rPr>
        <w:t>Sachverhalt:</w:t>
      </w:r>
    </w:p>
    <w:p>
      <w:pPr>
        <w:jc w:val="both"/>
      </w:pPr>
      <w:r>
        <w:rPr>
          <w:rFonts w:ascii="Calibri" w:hAnsi="Calibri"/>
          <w:b w:val="0"/>
          <w:sz w:val="22"/>
        </w:rPr>
        <w:t>Die Continentale Assekuranz AG hat ein Vergleichsangebot über 115.000 EUR zur Abgeltung aller Ansprüche nach § 15b InsO und allgemeiner Geschäftsführerhaftung (§ 43 GmbHG) gegen Tim Brauer unterbreitet. Das Angebot läuft bis 15.08.2026. Der § 15b-Anspruch beträgt ca. 34.000 EUR; die Mehrleistung (81.000 EUR) kompensiert allgemeine Haftungsrisiken aus 2024/2025, die im Streitfall nur nach aufwendiger Beweisaufnahme feststellbar wären.</w:t>
      </w:r>
    </w:p>
    <w:p/>
    <w:p>
      <w:pPr>
        <w:jc w:val="both"/>
      </w:pPr>
      <w:r>
        <w:rPr>
          <w:rFonts w:ascii="Calibri" w:hAnsi="Calibri"/>
          <w:b w:val="0"/>
          <w:sz w:val="22"/>
        </w:rPr>
        <w:t>Empfehlung Insolvenzverwalterin: Annahme. Das Angebot liegt deutlich über dem sicher durchsetzbaren § 15b-Betrag. Klagerisiken und Prozesskosten würden bei Ablehnung die Nettomasse mindern.</w:t>
      </w:r>
    </w:p>
    <w:p/>
    <w:p>
      <w:r>
        <w:rPr>
          <w:rFonts w:ascii="Calibri" w:hAnsi="Calibri"/>
          <w:b/>
          <w:sz w:val="22"/>
        </w:rPr>
        <w:t xml:space="preserve">Beschlussvorschlag: </w:t>
      </w:r>
      <w:r>
        <w:rPr>
          <w:rFonts w:ascii="Calibri" w:hAnsi="Calibri"/>
          <w:sz w:val="22"/>
        </w:rPr>
        <w:t>Der Gläubigerausschuss genehmigt den Abschluss des D&amp;O-Vergleichs mit der Continentale Assekuranz AG über 115.000 EUR.</w:t>
      </w:r>
    </w:p>
    <w:p/>
    <w:p>
      <w:r>
        <w:rPr>
          <w:rFonts w:ascii="Calibri" w:hAnsi="Calibri"/>
          <w:sz w:val="22"/>
        </w:rPr>
        <w:t>Abstimmungsergebnis: _____________ Ja / _____________ Nein / _____________ Enthaltung</w:t>
      </w:r>
    </w:p>
    <w:p/>
    <w:p>
      <w:pPr>
        <w:jc w:val="left"/>
      </w:pPr>
      <w:r>
        <w:rPr>
          <w:rFonts w:ascii="Calibri" w:hAnsi="Calibri"/>
          <w:b/>
          <w:sz w:val="22"/>
        </w:rPr>
        <w:t>Beschlussvorlage 3: Vergleichslimit Anfechtungsverfahren</w:t>
      </w:r>
    </w:p>
    <w:p>
      <w:pPr>
        <w:jc w:val="both"/>
      </w:pPr>
      <w:r>
        <w:rPr>
          <w:rFonts w:ascii="Calibri" w:hAnsi="Calibri"/>
          <w:b w:val="0"/>
          <w:sz w:val="22"/>
        </w:rPr>
        <w:t>Die Insolvenzverwalterin wird ermächtigt, Vergleiche in den laufenden Anfechtungsverfahren bis zu einer Abweichung von 20 % vom Hauptbetrag eigenständig abzuschließen. Vergleiche, die mehr als 20 % unter dem Nennbetrag liegen, bedürfen der vorherigen Zustimmung des Gläubigerausschusses.</w:t>
      </w:r>
    </w:p>
    <w:p/>
    <w:p>
      <w:r>
        <w:rPr>
          <w:rFonts w:ascii="Calibri" w:hAnsi="Calibri"/>
          <w:b/>
          <w:sz w:val="22"/>
        </w:rPr>
        <w:t xml:space="preserve">Beschlussvorschlag: </w:t>
      </w:r>
      <w:r>
        <w:rPr>
          <w:rFonts w:ascii="Calibri" w:hAnsi="Calibri"/>
          <w:sz w:val="22"/>
        </w:rPr>
        <w:t>Genehmigung der Vergleichsermächtigung wie beschrieben.</w:t>
      </w:r>
    </w:p>
    <w:p/>
    <w:p>
      <w:r>
        <w:rPr>
          <w:rFonts w:ascii="Calibri" w:hAnsi="Calibri"/>
          <w:sz w:val="22"/>
        </w:rPr>
        <w:t>Abstimmungsergebnis: _____________ Ja / _____________ Nein / _____________ Enthaltung</w:t>
      </w:r>
    </w:p>
    <w:p/>
    <w:p>
      <w:pPr>
        <w:jc w:val="both"/>
      </w:pPr>
      <w:r>
        <w:rPr>
          <w:rFonts w:ascii="Calibri" w:hAnsi="Calibri"/>
          <w:b w:val="0"/>
          <w:sz w:val="22"/>
        </w:rPr>
        <w:t>______________________________</w:t>
      </w:r>
    </w:p>
    <w:p>
      <w:pPr>
        <w:jc w:val="both"/>
      </w:pPr>
      <w:r>
        <w:rPr>
          <w:rFonts w:ascii="Calibri" w:hAnsi="Calibri"/>
          <w:b/>
          <w:sz w:val="22"/>
        </w:rPr>
        <w:t>Dr. Nora Westphal, Insolvenzverwalterin</w:t>
      </w:r>
    </w:p>
    <w:sectPr w:rsidR="00FC693F" w:rsidRPr="0006063C" w:rsidSect="00034616">
      <w:headerReference w:type="default" r:id="rId9"/>
      <w:pgSz w:w="11906" w:h="16838"/>
      <w:pgMar w:top="1417" w:right="141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color w:val="787878"/>
        <w:sz w:val="18"/>
      </w:rPr>
      <w:t>Az. 7 IN 41/26 | Beschlussvorlage Gläubigerausschuss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