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 w:val="0"/>
          <w:i w:val="0"/>
          <w:sz w:val="18"/>
        </w:rPr>
        <w:t>Kanzlei Mertens &amp; Partner  ·  Rechtsanwältinnen und Rechtsanwälte</w:t>
        <w:br/>
        <w:t>Königsallee 47  ·  40212 Düsseldorf</w:t>
        <w:br/>
        <w:t>Tel. 0211 / 88 44 20-0  ·  Fax 0211 / 88 44 20-99</w:t>
        <w:br/>
        <w:t>p.mertens@mertens-partner-ra.de</w:t>
      </w:r>
    </w:p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right"/>
      </w:pPr>
      <w:r>
        <w:rPr>
          <w:rFonts w:ascii="Calibri" w:hAnsi="Calibri"/>
          <w:b w:val="0"/>
          <w:i w:val="0"/>
          <w:sz w:val="22"/>
        </w:rPr>
        <w:t>Düsseldorf, [nach Akteneinsicht – frühestens 10.06.2026]</w:t>
      </w:r>
    </w:p>
    <w:p>
      <w:pPr>
        <w:jc w:val="left"/>
      </w:pPr>
      <w:r>
        <w:rPr>
          <w:rFonts w:ascii="Calibri" w:hAnsi="Calibri"/>
          <w:b/>
          <w:i w:val="0"/>
          <w:sz w:val="22"/>
        </w:rPr>
        <w:t>ENTWURF – NUR NACH MANDANTENFREIGABE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Amtsgericht Düsseldorf</w:t>
        <w:br/>
        <w:t>– Strafabteilung, Abt. 126 –</w:t>
        <w:br/>
        <w:t>Werdener Straße 1</w:t>
        <w:br/>
        <w:t>40227 Düsseldorf</w:t>
      </w:r>
    </w:p>
    <w:p/>
    <w:p>
      <w:r>
        <w:rPr>
          <w:rFonts w:ascii="Calibri" w:hAnsi="Calibri"/>
          <w:b/>
          <w:i w:val="0"/>
          <w:sz w:val="22"/>
        </w:rPr>
        <w:t>Betreff: Strafsache gegen Samira Albrecht – Az. 126 Cs 402 Js 1182/26</w:t>
        <w:br/>
        <w:t>Beschränkung des Einspruchs auf die Rechtsfolgen (§ 410 Abs. 2 StPO)</w:t>
      </w:r>
    </w:p>
    <w:p/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In der oben bezeichneten Strafsache erkläre ich namens und in Vollmacht der Angeklagten Samira Albrecht:</w:t>
      </w:r>
    </w:p>
    <w:p/>
    <w:p>
      <w:pPr>
        <w:jc w:val="center"/>
      </w:pPr>
      <w:r>
        <w:rPr>
          <w:rFonts w:ascii="Calibri" w:hAnsi="Calibri"/>
          <w:b/>
          <w:i w:val="0"/>
          <w:sz w:val="22"/>
        </w:rPr>
        <w:t>Der mit Schriftsatz vom 20.05.2026 unbeschränkt eingelegte Einspruch</w:t>
        <w:br/>
        <w:t>wird gemäß § 410 Abs. 2 StPO</w:t>
        <w:br/>
        <w:br/>
        <w:t>auf die Rechtsfolgen beschränkt.</w:t>
      </w:r>
    </w:p>
    <w:p/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Anträge zur Strafzumessung: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1.  Tagessatzhöhe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Der Tagessatz wird beantragt auf 43 EUR herabzusetzen. Monatsnetto: ca. 1.692 EUR. Nach Abzug Kindesunterhalt (Düsseldorfer Tabelle 2026, Stufe 1: 393 EUR/Monat) verbleiben 1.299 EUR ÷ 30 = 43,30 EUR/Tag.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Monatsnetto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1.692 EUR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– Kindesunterhalt (Düsseldorfer Tabelle 2026)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– 393 EUR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Bereinigtes Einkommen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 w:val="0"/>
                <w:i w:val="0"/>
                <w:sz w:val="20"/>
              </w:rPr>
              <w:t>1.299 EUR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÷ 30 Tage = Tagessatz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/>
                <w:i w:val="0"/>
                <w:sz w:val="20"/>
              </w:rPr>
              <w:t>43,30 EUR → 43 EUR</w:t>
            </w:r>
          </w:p>
        </w:tc>
      </w:tr>
    </w:tbl>
    <w:p/>
    <w:p>
      <w:pPr>
        <w:jc w:val="left"/>
      </w:pPr>
      <w:r>
        <w:rPr>
          <w:rFonts w:ascii="Calibri" w:hAnsi="Calibri"/>
          <w:b/>
          <w:i w:val="0"/>
          <w:sz w:val="22"/>
        </w:rPr>
        <w:t>2.  Fahrverbot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Fahrverbot (§ 44 StGB) wird beantragt wegzufallen. Angeklagte ist Erstäterin (FAER: 0 Punkte), berufstätig in Probezeit, alleinerziehend mit schulpflichtigem Kind. Hilfsweise: Vollstreckungsaufschub auf Ferienmonat (Juli/August 2026).</w:t>
      </w:r>
    </w:p>
    <w:p/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HINWEIS (intern): Beschränkung führt zur Rechtskraft des Schuldspruchs. Nur verwenden nach: Akteneinsicht ausgewertet + Mandantenfreigabe schriftlich + §§ 153/153a StPO nicht erreichbar.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Mit freundlichen kollegialen Grüßen</w:t>
      </w:r>
    </w:p>
    <w:p/>
    <w:p/>
    <w:p>
      <w:pPr>
        <w:jc w:val="left"/>
      </w:pPr>
      <w:r>
        <w:rPr>
          <w:rFonts w:ascii="Calibri" w:hAnsi="Calibri"/>
          <w:b/>
          <w:i w:val="0"/>
          <w:sz w:val="22"/>
        </w:rPr>
        <w:t>Petra Mertens</w:t>
        <w:br/>
        <w:t>Rechtsanwältin · Fachanwältin für Strafrecht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Anlagen 1–5: Vollmacht, Gehaltsabrechnungen, Kindergeldnachweis</w:t>
      </w:r>
    </w:p>
    <w:sectPr w:rsidR="00FC693F" w:rsidRPr="0006063C" w:rsidSect="00034616">
      <w:headerReference w:type="default" r:id="rId9"/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 w:val="0"/>
        <w:i w:val="0"/>
        <w:sz w:val="18"/>
      </w:rPr>
      <w:t>Az. 126 Cs 402 Js 1182/26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