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0"/>
      </w:pPr>
      <w:r>
        <w:rPr>
          <w:rFonts w:ascii="Calibri" w:hAnsi="Calibri"/>
          <w:sz w:val="22"/>
        </w:rPr>
        <w:t>BEZIRKSREGIERUNG WESTMARK</w:t>
      </w:r>
    </w:p>
    <w:p>
      <w:pPr>
        <w:ind w:left="0"/>
      </w:pPr>
      <w:r>
        <w:rPr>
          <w:rFonts w:ascii="Calibri" w:hAnsi="Calibri"/>
          <w:sz w:val="22"/>
        </w:rPr>
        <w:t>Dezernat 25 – Planfeststellung ÖPNV</w:t>
      </w:r>
    </w:p>
    <w:p>
      <w:pPr>
        <w:ind w:left="0"/>
      </w:pPr>
      <w:r>
        <w:rPr>
          <w:rFonts w:ascii="Calibri" w:hAnsi="Calibri"/>
          <w:sz w:val="22"/>
        </w:rPr>
        <w:t>Musterplatz 1, 48147 Münsterhausen</w:t>
      </w:r>
    </w:p>
    <w:p>
      <w:pPr>
        <w:ind w:left="0"/>
      </w:pPr>
      <w:r>
        <w:rPr>
          <w:rFonts w:ascii="Calibri" w:hAnsi="Calibri"/>
          <w:sz w:val="22"/>
        </w:rPr>
        <w:t>Datum: 17. März 2027 | AZ: PF-2025/478-VBF</w:t>
      </w:r>
    </w:p>
    <w:p/>
    <w:p>
      <w:pPr>
        <w:spacing w:before="200" w:after="80"/>
      </w:pPr>
      <w:r>
        <w:rPr>
          <w:rFonts w:ascii="Calibri" w:hAnsi="Calibri"/>
          <w:b/>
          <w:color w:val="000050"/>
          <w:sz w:val="32"/>
        </w:rPr>
        <w:t>PLANFESTSTELLUNGSBESCHLUSS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Verlängerung Straßenbahnlinie 7 Westast, Stadt Friedrichshöfe</w:t>
      </w:r>
    </w:p>
    <w:p>
      <w:pPr>
        <w:spacing w:before="120" w:after="80"/>
      </w:pPr>
      <w:r>
        <w:rPr>
          <w:rFonts w:ascii="Calibri" w:hAnsi="Calibri"/>
          <w:b w:val="0"/>
          <w:color w:val="646464"/>
          <w:sz w:val="22"/>
        </w:rPr>
        <w:t>— Auszug: Tenor und ausgewählte Nebenbestimmungen —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200" w:after="80"/>
      </w:pPr>
      <w:r>
        <w:rPr>
          <w:rFonts w:ascii="Calibri" w:hAnsi="Calibri"/>
          <w:b/>
          <w:sz w:val="26"/>
        </w:rPr>
        <w:t>A. TENOR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I. Planfeststellung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Der Plan für die Verlängerung der Straßenbahnlinie 7 (Westast) in der Stadt Friedrichshöfe wird festgestellt. Antragstellerin ist die Verkehrsbetriebe Friedrichshöfe GmbH (VBF).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Dem Vorhaben liegen die von der Antragstellerin vorgelegten und geprüften Planunterlagen (Stand: 15. September 2026 / 22. Oktober 2026 überarbeitet) zugrunde. Die festgestellten Pläne sind mit dem Siegel der Planfeststellungsbehörde versehen.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II. Konzentrationswirkung (§ 75 Abs. 1 VwVfG NRW)</w:t>
      </w:r>
    </w:p>
    <w:p>
      <w:pPr>
        <w:pStyle w:val="ListBullet"/>
      </w:pPr>
      <w:r>
        <w:rPr>
          <w:rFonts w:ascii="Calibri" w:hAnsi="Calibri"/>
          <w:sz w:val="22"/>
        </w:rPr>
        <w:t>Gehwegsondernutzungserlaubnis nach § 18 StrWG NRW für Haltestellenbauwerke H1–H4</w:t>
      </w:r>
    </w:p>
    <w:p>
      <w:pPr>
        <w:pStyle w:val="ListBullet"/>
      </w:pPr>
      <w:r>
        <w:rPr>
          <w:rFonts w:ascii="Calibri" w:hAnsi="Calibri"/>
          <w:sz w:val="22"/>
        </w:rPr>
        <w:t>Baugenehmigung nach § 60 BauO NRW 2018 für Haltestellen H3 und H4</w:t>
      </w:r>
    </w:p>
    <w:p>
      <w:pPr>
        <w:pStyle w:val="ListBullet"/>
      </w:pPr>
      <w:r>
        <w:rPr>
          <w:rFonts w:ascii="Calibri" w:hAnsi="Calibri"/>
          <w:sz w:val="22"/>
        </w:rPr>
        <w:t>Einvernehmen nach § 36 BauGB für die Inanspruchnahme von Straßenland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III. Ausnahmen / Befreiungen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Ausnahme nach § 41 Abs. 2 BNatSchG für 2 Fledermausquartiere (Zwergfledermaus), Ausgleich durch Maßnahme M7 (10 Fledermaus-Flachkästen, Siemensring-Grünzug).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Befreiung nach § 67 Abs. 1 BNatSchG vom LSG-Verbot für unterirdische Gleichstromkabelverbindung Unterwerk – Westpark-Mitte (ca. 2,8 km).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200" w:after="80"/>
      </w:pPr>
      <w:r>
        <w:rPr>
          <w:rFonts w:ascii="Calibri" w:hAnsi="Calibri"/>
          <w:b/>
          <w:sz w:val="26"/>
        </w:rPr>
        <w:t>B. NEBENBESTIMMUNGEN (AUSWAHL)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B.1 Schallschutz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NS 1: </w:t>
      </w:r>
      <w:r>
        <w:rPr>
          <w:rFonts w:ascii="Calibri" w:hAnsi="Calibri"/>
          <w:sz w:val="22"/>
        </w:rPr>
        <w:t>Vor Inbetriebnahme Km 0+000–0+480: Prognosemessung nach DIN 45641 an IO 1 (Gartenstraße 14) und IO 2 (Siemensring 23). Bei Grenzwertüberschreitung: aktive oder passive Schutzmaßnahmen auf Kosten der Antragstellerin.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NS 2: </w:t>
      </w:r>
      <w:r>
        <w:rPr>
          <w:rFonts w:ascii="Calibri" w:hAnsi="Calibri"/>
          <w:sz w:val="22"/>
        </w:rPr>
        <w:t>Im Kurvenbereich Einmündung Rosenstraße (km 0+210, R=40 m): Schienenschmierung oder gleichwertige Maßnahme. Wirksamkeitsnachweis 6 Monate nach Betriebsaufnahme.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NS 3: </w:t>
      </w:r>
      <w:r>
        <w:rPr>
          <w:rFonts w:ascii="Calibri" w:hAnsi="Calibri"/>
          <w:sz w:val="22"/>
        </w:rPr>
        <w:t>Erschütterungserzeugende Bauarbeiten Gartenstraße 8–22 nur Mo–Fr 07:00–18:00 Uhr. Ausnahmen mit Zustimmung der Behörde.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NS 4: </w:t>
      </w:r>
      <w:r>
        <w:rPr>
          <w:rFonts w:ascii="Calibri" w:hAnsi="Calibri"/>
          <w:sz w:val="22"/>
        </w:rPr>
        <w:t>Bauzeitenplan mit standortbezogenen Lärmprognosen (AVV Baulärm) 4 Wochen vor Baubeginn einreichen.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NS 5: </w:t>
      </w:r>
      <w:r>
        <w:rPr>
          <w:rFonts w:ascii="Calibri" w:hAnsi="Calibri"/>
          <w:sz w:val="22"/>
        </w:rPr>
        <w:t>Bürgerhotline einrichten (Mo–Fr 08:00–18:00 Uhr); Beschwerden binnen 5 Werktagen beantworten.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B.2 Naturschutz / Eingriff-Ausgleich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NB 1: </w:t>
      </w:r>
      <w:r>
        <w:rPr>
          <w:rFonts w:ascii="Calibri" w:hAnsi="Calibri"/>
          <w:sz w:val="22"/>
        </w:rPr>
        <w:t>Kompensationsmaßnahmen M1–M12 spätestens 12 Monate nach Fertigstellung umsetzen; Fertigstellung der UNB anzeigen.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NB 2: </w:t>
      </w:r>
      <w:r>
        <w:rPr>
          <w:rFonts w:ascii="Calibri" w:hAnsi="Calibri"/>
          <w:sz w:val="22"/>
        </w:rPr>
        <w:t>Fledermaus-Flachkästen (M7) vor Baumfällungen aufhängen; Ökologische Fachkraft für 2 Vegetationsperioden; Jahresberichte an UNB bis 30.11.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NB 3: </w:t>
      </w:r>
      <w:r>
        <w:rPr>
          <w:rFonts w:ascii="Calibri" w:hAnsi="Calibri"/>
          <w:sz w:val="22"/>
        </w:rPr>
        <w:t>Baumfällungen ausschließlich außerhalb Brutschutzzeit (01.03.–30.09.), § 39 Abs. 5 Nr. 2 BNatSchG.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NB 4: </w:t>
      </w:r>
      <w:r>
        <w:rPr>
          <w:rFonts w:ascii="Calibri" w:hAnsi="Calibri"/>
          <w:sz w:val="22"/>
        </w:rPr>
        <w:t>Ausgleichsgrundstück Siemensring-Grünzug (Flurstück 4/07): Pflege als Gehölzfläche mind. 30 Jahre; dingliche Sicherung (Grunddienstbarkeit) vor Baubeginn.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NB 5: </w:t>
      </w:r>
      <w:r>
        <w:rPr>
          <w:rFonts w:ascii="Calibri" w:hAnsi="Calibri"/>
          <w:sz w:val="22"/>
        </w:rPr>
        <w:t>Bodenkundliche Baubegleitung (BBB) für Abschnitte mit Baumwurzel-Eingriff; BBB namentlich der Behörde zu benennen.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B.3 Verkehr während Bauphase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VB 1: </w:t>
      </w:r>
      <w:r>
        <w:rPr>
          <w:rFonts w:ascii="Calibri" w:hAnsi="Calibri"/>
          <w:sz w:val="22"/>
        </w:rPr>
        <w:t>Verkehrsführungskonzept spätestens 6 Wochen vor Baubeginn; Abstimmung mit Ordnungsamt und Polizei.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VB 2: </w:t>
      </w:r>
      <w:r>
        <w:rPr>
          <w:rFonts w:ascii="Calibri" w:hAnsi="Calibri"/>
          <w:sz w:val="22"/>
        </w:rPr>
        <w:t>Zufahrt Metallbau Steinert GmbH (Siemensring 12) mind. 5 Tage/Woche für Schwertransporte sicherstellen.</w:t>
      </w:r>
    </w:p>
    <w:p>
      <w:pPr>
        <w:spacing w:after="80"/>
      </w:pPr>
      <w:r>
        <w:rPr>
          <w:rFonts w:ascii="Calibri" w:hAnsi="Calibri"/>
          <w:b/>
          <w:sz w:val="22"/>
        </w:rPr>
        <w:t xml:space="preserve">VB 3: </w:t>
      </w:r>
      <w:r>
        <w:rPr>
          <w:rFonts w:ascii="Calibri" w:hAnsi="Calibri"/>
          <w:sz w:val="22"/>
        </w:rPr>
        <w:t>Ersatzparkplätze (mind. 8 Stpl., davon 1 Schwerbehindertenparkplatz) innerhalb 300 m während Sperrung Längsparkstreifen Gartenstraße (ca. 14 Monate).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200" w:after="80"/>
      </w:pPr>
      <w:r>
        <w:rPr>
          <w:rFonts w:ascii="Calibri" w:hAnsi="Calibri"/>
          <w:b/>
          <w:sz w:val="26"/>
        </w:rPr>
        <w:t>C. RECHTSBEHELFSBELEHRUNG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Gegen diesen Planfeststellungsbeschluss kann innerhalb eines Monats nach Bekanntgabe Klage beim Oberverwaltungsgericht für das Land Nordrhein-Westfalen (OVG NRW), Aegidiikirchplatz 5, 48143 Münster, erhoben werden (§ 48 Abs. 1 S. 1 Nr. 7 VwGO). Klagen haben nach § 28 Abs. 1a PBefG i.V.m. § 29 Abs. 6 S. 2 PBefG hinsichtlich gemeinwohlschützender Maßnahmen keine aufschiebende Wirkung; vorläufiger Rechtsschutz nach §§ 80a, 80 Abs. 5 VwGO bleibt vorbehalten.</w:t>
      </w:r>
    </w:p>
    <w:p/>
    <w:p>
      <w:pPr>
        <w:spacing w:after="80"/>
      </w:pPr>
      <w:r>
        <w:rPr>
          <w:rFonts w:ascii="Calibri" w:hAnsi="Calibri"/>
          <w:b/>
          <w:i w:val="0"/>
          <w:sz w:val="22"/>
        </w:rPr>
        <w:t>Bezirksregierung Westmark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Regierungsvizepräsident Dr. Ernst-Dieter Falkenbusch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Münsterhausen, 17. März 2027</w:t>
      </w:r>
    </w:p>
    <w:p>
      <w:pPr>
        <w:spacing w:after="80"/>
      </w:pPr>
      <w:r>
        <w:rPr>
          <w:rFonts w:ascii="Calibri" w:hAnsi="Calibri"/>
          <w:b w:val="0"/>
          <w:i/>
          <w:sz w:val="20"/>
        </w:rPr>
        <w:t>(Dieser Beschluss ist ein Auszug; der vollständige Beschluss umfasst 187 Seiten mit Anlagen.)</w:t>
      </w:r>
    </w:p>
    <w:sectPr w:rsidR="00FC693F" w:rsidRPr="0006063C" w:rsidSect="00034616">
      <w:headerReference w:type="default" r:id="rId9"/>
      <w:pgSz w:w="12240" w:h="15840"/>
      <w:pgMar w:top="1417" w:right="1417" w:bottom="1417" w:left="15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  <w:tabs>
        <w:tab w:val="right" w:pos="9072"/>
      </w:tabs>
    </w:pPr>
    <w:r>
      <w:rPr>
        <w:rFonts w:ascii="Calibri" w:hAnsi="Calibri"/>
        <w:sz w:val="18"/>
      </w:rPr>
      <w:t>BezReg Westmark – Dezernat 25</w:t>
    </w:r>
    <w:r>
      <w:tab/>
    </w:r>
    <w:r>
      <w:rPr>
        <w:rFonts w:ascii="Calibri" w:hAnsi="Calibri"/>
        <w:b/>
        <w:sz w:val="18"/>
      </w:rPr>
      <w:t>AZ: PF-2025/478-VBF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