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0"/>
      </w:pPr>
      <w:r>
        <w:rPr>
          <w:rFonts w:ascii="Calibri" w:hAnsi="Calibri"/>
          <w:b/>
          <w:sz w:val="22"/>
        </w:rPr>
        <w:t>Julia Renner, Rechtsanwältin</w:t>
      </w:r>
    </w:p>
    <w:p>
      <w:pPr>
        <w:spacing w:after="0"/>
      </w:pPr>
      <w:r>
        <w:rPr>
          <w:rFonts w:ascii="Calibri" w:hAnsi="Calibri"/>
          <w:b w:val="0"/>
          <w:sz w:val="20"/>
        </w:rPr>
        <w:t>Renner &amp; Partner Rechtsanwälte</w:t>
      </w:r>
    </w:p>
    <w:p>
      <w:pPr>
        <w:spacing w:after="0"/>
      </w:pPr>
      <w:r>
        <w:rPr>
          <w:rFonts w:ascii="Calibri" w:hAnsi="Calibri"/>
          <w:b w:val="0"/>
          <w:sz w:val="20"/>
        </w:rPr>
        <w:t>Karl-Liebknecht-Straße 88, 04275 Leipzig</w:t>
      </w:r>
    </w:p>
    <w:p/>
    <w:p>
      <w:pPr>
        <w:spacing w:after="0"/>
      </w:pPr>
      <w:r>
        <w:rPr>
          <w:rFonts w:ascii="Calibri" w:hAnsi="Calibri"/>
          <w:sz w:val="22"/>
        </w:rPr>
        <w:t>Amtsgericht Leipzig – Vollstreckungsgericht</w:t>
      </w:r>
    </w:p>
    <w:p>
      <w:pPr>
        <w:spacing w:after="0"/>
      </w:pPr>
      <w:r>
        <w:rPr>
          <w:rFonts w:ascii="Calibri" w:hAnsi="Calibri"/>
          <w:sz w:val="22"/>
        </w:rPr>
        <w:t>Rechtspflegerin Hannelore Völker</w:t>
      </w:r>
    </w:p>
    <w:p>
      <w:pPr>
        <w:spacing w:after="0"/>
      </w:pPr>
      <w:r>
        <w:rPr>
          <w:rFonts w:ascii="Calibri" w:hAnsi="Calibri"/>
          <w:sz w:val="22"/>
        </w:rPr>
        <w:t>Bernhard-Göring-Straße 64</w:t>
      </w:r>
    </w:p>
    <w:p>
      <w:pPr>
        <w:spacing w:after="0"/>
      </w:pPr>
      <w:r>
        <w:rPr>
          <w:rFonts w:ascii="Calibri" w:hAnsi="Calibri"/>
          <w:sz w:val="22"/>
        </w:rPr>
        <w:t>04275 Leipzig</w:t>
      </w:r>
    </w:p>
    <w:p/>
    <w:p>
      <w:pPr>
        <w:jc w:val="right"/>
      </w:pPr>
      <w:r>
        <w:rPr>
          <w:rFonts w:ascii="Calibri" w:hAnsi="Calibri"/>
          <w:sz w:val="22"/>
        </w:rPr>
        <w:t>Leipzig, 15. Juli 2026</w:t>
      </w:r>
    </w:p>
    <w:p>
      <w:pPr>
        <w:spacing w:before="160"/>
      </w:pPr>
      <w:r>
        <w:rPr>
          <w:rFonts w:ascii="Calibri" w:hAnsi="Calibri"/>
          <w:b/>
          <w:sz w:val="22"/>
        </w:rPr>
        <w:t>Betreff: Quartalsbericht Q2/2026 (07.05.2026 – 30.06.2026) gemäß § 3 Abs. 2 ZwVwV – Az. 76 L 88/26 – Parkstraße 18, Leipzig</w:t>
      </w:r>
    </w:p>
    <w:p/>
    <w:p>
      <w:pPr>
        <w:spacing w:after="80"/>
      </w:pPr>
      <w:r>
        <w:rPr>
          <w:rFonts w:ascii="Calibri" w:hAnsi="Calibri"/>
          <w:b w:val="0"/>
          <w:i w:val="0"/>
          <w:sz w:val="22"/>
        </w:rPr>
        <w:t>Sehr geehrte Frau Völker,</w:t>
      </w:r>
    </w:p>
    <w:p>
      <w:pPr>
        <w:spacing w:after="80"/>
      </w:pPr>
      <w:r>
        <w:rPr>
          <w:rFonts w:ascii="Calibri" w:hAnsi="Calibri"/>
          <w:b w:val="0"/>
          <w:i w:val="0"/>
          <w:sz w:val="22"/>
        </w:rPr>
        <w:t>ich berichte gemäß meiner Verpflichtung nach § 3 Abs. 2 ZwVwV über den Verlauf der Zwangsverwaltung im zweiten Quartal 2026 (Zeitraum ab Besitzübernahme 07.05.2026 bis 30.06.2026).</w:t>
      </w:r>
    </w:p>
    <w:p>
      <w:pPr>
        <w:spacing w:before="120" w:after="80"/>
      </w:pPr>
      <w:r>
        <w:rPr>
          <w:rFonts w:ascii="Calibri" w:hAnsi="Calibri"/>
          <w:b/>
          <w:i w:val="0"/>
          <w:sz w:val="24"/>
        </w:rPr>
        <w:t>I. Besitzübernahme und Grundstückszustand</w:t>
      </w:r>
    </w:p>
    <w:p>
      <w:pPr>
        <w:spacing w:after="80"/>
      </w:pPr>
      <w:r>
        <w:rPr>
          <w:rFonts w:ascii="Calibri" w:hAnsi="Calibri"/>
          <w:b w:val="0"/>
          <w:i w:val="0"/>
          <w:sz w:val="22"/>
        </w:rPr>
        <w:t>Die Besitzübernahme erfolgte am 07. Mai 2026 (Protokoll liegt dem Gericht bereits vor). Der Schuldner ist nicht erschienen. Das Gebäude weist Mängel auf, die im Berichtszeitraum weitgehend behoben wurden (Dachrinne, Keller-Leitungswasserrohr, Heizungswartung).</w:t>
      </w:r>
    </w:p>
    <w:p>
      <w:pPr>
        <w:spacing w:before="120" w:after="80"/>
      </w:pPr>
      <w:r>
        <w:rPr>
          <w:rFonts w:ascii="Calibri" w:hAnsi="Calibri"/>
          <w:b/>
          <w:i w:val="0"/>
          <w:sz w:val="24"/>
        </w:rPr>
        <w:t>II. Mieteinnahmen</w:t>
      </w:r>
    </w:p>
    <w:p>
      <w:pPr>
        <w:spacing w:after="80"/>
      </w:pPr>
      <w:r>
        <w:rPr>
          <w:rFonts w:ascii="Calibri" w:hAnsi="Calibri"/>
          <w:b w:val="0"/>
          <w:i w:val="0"/>
          <w:sz w:val="22"/>
        </w:rPr>
        <w:t>Mieteinnahmen im Berichtszeitraum (07.05.–30.06.2026):</w:t>
      </w:r>
    </w:p>
    <w:tbl>
      <w:tblPr>
        <w:tblStyle w:val="TableGrid"/>
        <w:tblW w:type="auto" w:w="0"/>
        <w:tblLook w:firstColumn="1" w:firstRow="1" w:lastColumn="0" w:lastRow="0" w:noHBand="0" w:noVBand="1" w:val="04A0"/>
      </w:tblPr>
      <w:tblGrid>
        <w:gridCol w:w="1567"/>
        <w:gridCol w:w="1567"/>
        <w:gridCol w:w="1567"/>
        <w:gridCol w:w="1567"/>
        <w:gridCol w:w="1567"/>
        <w:gridCol w:w="1567"/>
      </w:tblGrid>
      <w:tr>
        <w:tc>
          <w:tcPr>
            <w:tcW w:type="dxa" w:w="1020"/>
          </w:tcPr>
          <w:p>
            <w:r>
              <w:rPr>
                <w:rFonts w:ascii="Calibri" w:hAnsi="Calibri"/>
                <w:b/>
                <w:sz w:val="20"/>
              </w:rPr>
              <w:t>Einheit</w:t>
            </w:r>
          </w:p>
        </w:tc>
        <w:tc>
          <w:tcPr>
            <w:tcW w:type="dxa" w:w="1814"/>
          </w:tcPr>
          <w:p>
            <w:r>
              <w:rPr>
                <w:rFonts w:ascii="Calibri" w:hAnsi="Calibri"/>
                <w:b/>
                <w:sz w:val="20"/>
              </w:rPr>
              <w:t>Mieter</w:t>
            </w:r>
          </w:p>
        </w:tc>
        <w:tc>
          <w:tcPr>
            <w:tcW w:type="dxa" w:w="1247"/>
          </w:tcPr>
          <w:p>
            <w:r>
              <w:rPr>
                <w:rFonts w:ascii="Calibri" w:hAnsi="Calibri"/>
                <w:b/>
                <w:sz w:val="20"/>
              </w:rPr>
              <w:t>Soll (EUR)</w:t>
            </w:r>
          </w:p>
        </w:tc>
        <w:tc>
          <w:tcPr>
            <w:tcW w:type="dxa" w:w="1247"/>
          </w:tcPr>
          <w:p>
            <w:r>
              <w:rPr>
                <w:rFonts w:ascii="Calibri" w:hAnsi="Calibri"/>
                <w:b/>
                <w:sz w:val="20"/>
              </w:rPr>
              <w:t>Ist Mai (EUR)</w:t>
            </w:r>
          </w:p>
        </w:tc>
        <w:tc>
          <w:tcPr>
            <w:tcW w:type="dxa" w:w="1247"/>
          </w:tcPr>
          <w:p>
            <w:r>
              <w:rPr>
                <w:rFonts w:ascii="Calibri" w:hAnsi="Calibri"/>
                <w:b/>
                <w:sz w:val="20"/>
              </w:rPr>
              <w:t>Ist Jun (EUR)</w:t>
            </w:r>
          </w:p>
        </w:tc>
        <w:tc>
          <w:tcPr>
            <w:tcW w:type="dxa" w:w="1247"/>
          </w:tcPr>
          <w:p>
            <w:r>
              <w:rPr>
                <w:rFonts w:ascii="Calibri" w:hAnsi="Calibri"/>
                <w:b/>
                <w:sz w:val="20"/>
              </w:rPr>
              <w:t>Rückstand</w:t>
            </w:r>
          </w:p>
        </w:tc>
      </w:tr>
      <w:tr>
        <w:tc>
          <w:tcPr>
            <w:tcW w:type="dxa" w:w="1020"/>
          </w:tcPr>
          <w:p>
            <w:r>
              <w:rPr>
                <w:rFonts w:ascii="Calibri" w:hAnsi="Calibri"/>
                <w:sz w:val="20"/>
              </w:rPr>
              <w:t>WE01</w:t>
            </w:r>
          </w:p>
        </w:tc>
        <w:tc>
          <w:tcPr>
            <w:tcW w:type="dxa" w:w="1814"/>
          </w:tcPr>
          <w:p>
            <w:r>
              <w:rPr>
                <w:rFonts w:ascii="Calibri" w:hAnsi="Calibri"/>
                <w:sz w:val="20"/>
              </w:rPr>
              <w:t>I. Berger</w:t>
            </w:r>
          </w:p>
        </w:tc>
        <w:tc>
          <w:tcPr>
            <w:tcW w:type="dxa" w:w="1247"/>
          </w:tcPr>
          <w:p>
            <w:r>
              <w:rPr>
                <w:rFonts w:ascii="Calibri" w:hAnsi="Calibri"/>
                <w:sz w:val="20"/>
              </w:rPr>
              <w:t>930,00</w:t>
            </w:r>
          </w:p>
        </w:tc>
        <w:tc>
          <w:tcPr>
            <w:tcW w:type="dxa" w:w="1247"/>
          </w:tcPr>
          <w:p>
            <w:r>
              <w:rPr>
                <w:rFonts w:ascii="Calibri" w:hAnsi="Calibri"/>
                <w:sz w:val="20"/>
              </w:rPr>
              <w:t>930,00</w:t>
            </w:r>
          </w:p>
        </w:tc>
        <w:tc>
          <w:tcPr>
            <w:tcW w:type="dxa" w:w="1247"/>
          </w:tcPr>
          <w:p>
            <w:r>
              <w:rPr>
                <w:rFonts w:ascii="Calibri" w:hAnsi="Calibri"/>
                <w:sz w:val="20"/>
              </w:rPr>
              <w:t>930,00</w:t>
            </w:r>
          </w:p>
        </w:tc>
        <w:tc>
          <w:tcPr>
            <w:tcW w:type="dxa" w:w="1247"/>
          </w:tcPr>
          <w:p>
            <w:r>
              <w:rPr>
                <w:rFonts w:ascii="Calibri" w:hAnsi="Calibri"/>
                <w:sz w:val="20"/>
              </w:rPr>
              <w:t>0,00</w:t>
            </w:r>
          </w:p>
        </w:tc>
      </w:tr>
      <w:tr>
        <w:tc>
          <w:tcPr>
            <w:tcW w:type="dxa" w:w="1020"/>
          </w:tcPr>
          <w:p>
            <w:r>
              <w:rPr>
                <w:rFonts w:ascii="Calibri" w:hAnsi="Calibri"/>
                <w:sz w:val="20"/>
              </w:rPr>
              <w:t>WE02</w:t>
            </w:r>
          </w:p>
        </w:tc>
        <w:tc>
          <w:tcPr>
            <w:tcW w:type="dxa" w:w="1814"/>
          </w:tcPr>
          <w:p>
            <w:r>
              <w:rPr>
                <w:rFonts w:ascii="Calibri" w:hAnsi="Calibri"/>
                <w:sz w:val="20"/>
              </w:rPr>
              <w:t>B. Matuschek</w:t>
            </w:r>
          </w:p>
        </w:tc>
        <w:tc>
          <w:tcPr>
            <w:tcW w:type="dxa" w:w="1247"/>
          </w:tcPr>
          <w:p>
            <w:r>
              <w:rPr>
                <w:rFonts w:ascii="Calibri" w:hAnsi="Calibri"/>
                <w:sz w:val="20"/>
              </w:rPr>
              <w:t>895,00</w:t>
            </w:r>
          </w:p>
        </w:tc>
        <w:tc>
          <w:tcPr>
            <w:tcW w:type="dxa" w:w="1247"/>
          </w:tcPr>
          <w:p>
            <w:r>
              <w:rPr>
                <w:rFonts w:ascii="Calibri" w:hAnsi="Calibri"/>
                <w:sz w:val="20"/>
              </w:rPr>
              <w:t>0,00</w:t>
            </w:r>
          </w:p>
        </w:tc>
        <w:tc>
          <w:tcPr>
            <w:tcW w:type="dxa" w:w="1247"/>
          </w:tcPr>
          <w:p>
            <w:r>
              <w:rPr>
                <w:rFonts w:ascii="Calibri" w:hAnsi="Calibri"/>
                <w:sz w:val="20"/>
              </w:rPr>
              <w:t>895,00</w:t>
            </w:r>
          </w:p>
        </w:tc>
        <w:tc>
          <w:tcPr>
            <w:tcW w:type="dxa" w:w="1247"/>
          </w:tcPr>
          <w:p>
            <w:r>
              <w:rPr>
                <w:rFonts w:ascii="Calibri" w:hAnsi="Calibri"/>
                <w:sz w:val="20"/>
              </w:rPr>
              <w:t>895,00</w:t>
            </w:r>
          </w:p>
        </w:tc>
      </w:tr>
      <w:tr>
        <w:tc>
          <w:tcPr>
            <w:tcW w:type="dxa" w:w="1020"/>
          </w:tcPr>
          <w:p>
            <w:r>
              <w:rPr>
                <w:rFonts w:ascii="Calibri" w:hAnsi="Calibri"/>
                <w:sz w:val="20"/>
              </w:rPr>
              <w:t>WE03</w:t>
            </w:r>
          </w:p>
        </w:tc>
        <w:tc>
          <w:tcPr>
            <w:tcW w:type="dxa" w:w="1814"/>
          </w:tcPr>
          <w:p>
            <w:r>
              <w:rPr>
                <w:rFonts w:ascii="Calibri" w:hAnsi="Calibri"/>
                <w:sz w:val="20"/>
              </w:rPr>
              <w:t>Leerstand</w:t>
            </w:r>
          </w:p>
        </w:tc>
        <w:tc>
          <w:tcPr>
            <w:tcW w:type="dxa" w:w="1247"/>
          </w:tcPr>
          <w:p>
            <w:r>
              <w:rPr>
                <w:rFonts w:ascii="Calibri" w:hAnsi="Calibri"/>
                <w:sz w:val="20"/>
              </w:rPr>
              <w:t>0,00</w:t>
            </w:r>
          </w:p>
        </w:tc>
        <w:tc>
          <w:tcPr>
            <w:tcW w:type="dxa" w:w="1247"/>
          </w:tcPr>
          <w:p>
            <w:r>
              <w:rPr>
                <w:rFonts w:ascii="Calibri" w:hAnsi="Calibri"/>
                <w:sz w:val="20"/>
              </w:rPr>
              <w:t>0,00</w:t>
            </w:r>
          </w:p>
        </w:tc>
        <w:tc>
          <w:tcPr>
            <w:tcW w:type="dxa" w:w="1247"/>
          </w:tcPr>
          <w:p>
            <w:r>
              <w:rPr>
                <w:rFonts w:ascii="Calibri" w:hAnsi="Calibri"/>
                <w:sz w:val="20"/>
              </w:rPr>
              <w:t>0,00</w:t>
            </w:r>
          </w:p>
        </w:tc>
        <w:tc>
          <w:tcPr>
            <w:tcW w:type="dxa" w:w="1247"/>
          </w:tcPr>
          <w:p>
            <w:r>
              <w:rPr>
                <w:rFonts w:ascii="Calibri" w:hAnsi="Calibri"/>
                <w:sz w:val="20"/>
              </w:rPr>
              <w:t>—</w:t>
            </w:r>
          </w:p>
        </w:tc>
      </w:tr>
      <w:tr>
        <w:tc>
          <w:tcPr>
            <w:tcW w:type="dxa" w:w="1020"/>
          </w:tcPr>
          <w:p>
            <w:r>
              <w:rPr>
                <w:rFonts w:ascii="Calibri" w:hAnsi="Calibri"/>
                <w:sz w:val="20"/>
              </w:rPr>
              <w:t>WE04</w:t>
            </w:r>
          </w:p>
        </w:tc>
        <w:tc>
          <w:tcPr>
            <w:tcW w:type="dxa" w:w="1814"/>
          </w:tcPr>
          <w:p>
            <w:r>
              <w:rPr>
                <w:rFonts w:ascii="Calibri" w:hAnsi="Calibri"/>
                <w:sz w:val="20"/>
              </w:rPr>
              <w:t>C. Ohrend</w:t>
            </w:r>
          </w:p>
        </w:tc>
        <w:tc>
          <w:tcPr>
            <w:tcW w:type="dxa" w:w="1247"/>
          </w:tcPr>
          <w:p>
            <w:r>
              <w:rPr>
                <w:rFonts w:ascii="Calibri" w:hAnsi="Calibri"/>
                <w:sz w:val="20"/>
              </w:rPr>
              <w:t>880,00</w:t>
            </w:r>
          </w:p>
        </w:tc>
        <w:tc>
          <w:tcPr>
            <w:tcW w:type="dxa" w:w="1247"/>
          </w:tcPr>
          <w:p>
            <w:r>
              <w:rPr>
                <w:rFonts w:ascii="Calibri" w:hAnsi="Calibri"/>
                <w:sz w:val="20"/>
              </w:rPr>
              <w:t>880,00</w:t>
            </w:r>
          </w:p>
        </w:tc>
        <w:tc>
          <w:tcPr>
            <w:tcW w:type="dxa" w:w="1247"/>
          </w:tcPr>
          <w:p>
            <w:r>
              <w:rPr>
                <w:rFonts w:ascii="Calibri" w:hAnsi="Calibri"/>
                <w:sz w:val="20"/>
              </w:rPr>
              <w:t>880,00</w:t>
            </w:r>
          </w:p>
        </w:tc>
        <w:tc>
          <w:tcPr>
            <w:tcW w:type="dxa" w:w="1247"/>
          </w:tcPr>
          <w:p>
            <w:r>
              <w:rPr>
                <w:rFonts w:ascii="Calibri" w:hAnsi="Calibri"/>
                <w:sz w:val="20"/>
              </w:rPr>
              <w:t>0,00</w:t>
            </w:r>
          </w:p>
        </w:tc>
      </w:tr>
      <w:tr>
        <w:tc>
          <w:tcPr>
            <w:tcW w:type="dxa" w:w="1020"/>
          </w:tcPr>
          <w:p>
            <w:r>
              <w:rPr>
                <w:rFonts w:ascii="Calibri" w:hAnsi="Calibri"/>
                <w:sz w:val="20"/>
              </w:rPr>
              <w:t>WE05</w:t>
            </w:r>
          </w:p>
        </w:tc>
        <w:tc>
          <w:tcPr>
            <w:tcW w:type="dxa" w:w="1814"/>
          </w:tcPr>
          <w:p>
            <w:r>
              <w:rPr>
                <w:rFonts w:ascii="Calibri" w:hAnsi="Calibri"/>
                <w:sz w:val="20"/>
              </w:rPr>
              <w:t>Ehepaar Stöckel</w:t>
            </w:r>
          </w:p>
        </w:tc>
        <w:tc>
          <w:tcPr>
            <w:tcW w:type="dxa" w:w="1247"/>
          </w:tcPr>
          <w:p>
            <w:r>
              <w:rPr>
                <w:rFonts w:ascii="Calibri" w:hAnsi="Calibri"/>
                <w:sz w:val="20"/>
              </w:rPr>
              <w:t>1.090,00</w:t>
            </w:r>
          </w:p>
        </w:tc>
        <w:tc>
          <w:tcPr>
            <w:tcW w:type="dxa" w:w="1247"/>
          </w:tcPr>
          <w:p>
            <w:r>
              <w:rPr>
                <w:rFonts w:ascii="Calibri" w:hAnsi="Calibri"/>
                <w:sz w:val="20"/>
              </w:rPr>
              <w:t>1.090,00</w:t>
            </w:r>
          </w:p>
        </w:tc>
        <w:tc>
          <w:tcPr>
            <w:tcW w:type="dxa" w:w="1247"/>
          </w:tcPr>
          <w:p>
            <w:r>
              <w:rPr>
                <w:rFonts w:ascii="Calibri" w:hAnsi="Calibri"/>
                <w:sz w:val="20"/>
              </w:rPr>
              <w:t>1.090,00</w:t>
            </w:r>
          </w:p>
        </w:tc>
        <w:tc>
          <w:tcPr>
            <w:tcW w:type="dxa" w:w="1247"/>
          </w:tcPr>
          <w:p>
            <w:r>
              <w:rPr>
                <w:rFonts w:ascii="Calibri" w:hAnsi="Calibri"/>
                <w:sz w:val="20"/>
              </w:rPr>
              <w:t>0,00</w:t>
            </w:r>
          </w:p>
        </w:tc>
      </w:tr>
      <w:tr>
        <w:tc>
          <w:tcPr>
            <w:tcW w:type="dxa" w:w="1020"/>
          </w:tcPr>
          <w:p>
            <w:r>
              <w:rPr>
                <w:rFonts w:ascii="Calibri" w:hAnsi="Calibri"/>
                <w:sz w:val="20"/>
              </w:rPr>
              <w:t>WE06</w:t>
            </w:r>
          </w:p>
        </w:tc>
        <w:tc>
          <w:tcPr>
            <w:tcW w:type="dxa" w:w="1814"/>
          </w:tcPr>
          <w:p>
            <w:r>
              <w:rPr>
                <w:rFonts w:ascii="Calibri" w:hAnsi="Calibri"/>
                <w:sz w:val="20"/>
              </w:rPr>
              <w:t>D. Farber</w:t>
            </w:r>
          </w:p>
        </w:tc>
        <w:tc>
          <w:tcPr>
            <w:tcW w:type="dxa" w:w="1247"/>
          </w:tcPr>
          <w:p>
            <w:r>
              <w:rPr>
                <w:rFonts w:ascii="Calibri" w:hAnsi="Calibri"/>
                <w:sz w:val="20"/>
              </w:rPr>
              <w:t>835,00</w:t>
            </w:r>
          </w:p>
        </w:tc>
        <w:tc>
          <w:tcPr>
            <w:tcW w:type="dxa" w:w="1247"/>
          </w:tcPr>
          <w:p>
            <w:r>
              <w:rPr>
                <w:rFonts w:ascii="Calibri" w:hAnsi="Calibri"/>
                <w:sz w:val="20"/>
              </w:rPr>
              <w:t>835,00</w:t>
            </w:r>
          </w:p>
        </w:tc>
        <w:tc>
          <w:tcPr>
            <w:tcW w:type="dxa" w:w="1247"/>
          </w:tcPr>
          <w:p>
            <w:r>
              <w:rPr>
                <w:rFonts w:ascii="Calibri" w:hAnsi="Calibri"/>
                <w:sz w:val="20"/>
              </w:rPr>
              <w:t>835,00</w:t>
            </w:r>
          </w:p>
        </w:tc>
        <w:tc>
          <w:tcPr>
            <w:tcW w:type="dxa" w:w="1247"/>
          </w:tcPr>
          <w:p>
            <w:r>
              <w:rPr>
                <w:rFonts w:ascii="Calibri" w:hAnsi="Calibri"/>
                <w:sz w:val="20"/>
              </w:rPr>
              <w:t>0,00</w:t>
            </w:r>
          </w:p>
        </w:tc>
      </w:tr>
      <w:tr>
        <w:tc>
          <w:tcPr>
            <w:tcW w:type="dxa" w:w="1020"/>
          </w:tcPr>
          <w:p>
            <w:r>
              <w:rPr>
                <w:rFonts w:ascii="Calibri" w:hAnsi="Calibri"/>
                <w:sz w:val="20"/>
              </w:rPr>
              <w:t>WE07</w:t>
            </w:r>
          </w:p>
        </w:tc>
        <w:tc>
          <w:tcPr>
            <w:tcW w:type="dxa" w:w="1814"/>
          </w:tcPr>
          <w:p>
            <w:r>
              <w:rPr>
                <w:rFonts w:ascii="Calibri" w:hAnsi="Calibri"/>
                <w:sz w:val="20"/>
              </w:rPr>
              <w:t>A. Baumgärtner</w:t>
            </w:r>
          </w:p>
        </w:tc>
        <w:tc>
          <w:tcPr>
            <w:tcW w:type="dxa" w:w="1247"/>
          </w:tcPr>
          <w:p>
            <w:r>
              <w:rPr>
                <w:rFonts w:ascii="Calibri" w:hAnsi="Calibri"/>
                <w:sz w:val="20"/>
              </w:rPr>
              <w:t>945,00</w:t>
            </w:r>
          </w:p>
        </w:tc>
        <w:tc>
          <w:tcPr>
            <w:tcW w:type="dxa" w:w="1247"/>
          </w:tcPr>
          <w:p>
            <w:r>
              <w:rPr>
                <w:rFonts w:ascii="Calibri" w:hAnsi="Calibri"/>
                <w:sz w:val="20"/>
              </w:rPr>
              <w:t>945,00</w:t>
            </w:r>
          </w:p>
        </w:tc>
        <w:tc>
          <w:tcPr>
            <w:tcW w:type="dxa" w:w="1247"/>
          </w:tcPr>
          <w:p>
            <w:r>
              <w:rPr>
                <w:rFonts w:ascii="Calibri" w:hAnsi="Calibri"/>
                <w:sz w:val="20"/>
              </w:rPr>
              <w:t>945,00</w:t>
            </w:r>
          </w:p>
        </w:tc>
        <w:tc>
          <w:tcPr>
            <w:tcW w:type="dxa" w:w="1247"/>
          </w:tcPr>
          <w:p>
            <w:r>
              <w:rPr>
                <w:rFonts w:ascii="Calibri" w:hAnsi="Calibri"/>
                <w:sz w:val="20"/>
              </w:rPr>
              <w:t>0,00</w:t>
            </w:r>
          </w:p>
        </w:tc>
      </w:tr>
      <w:tr>
        <w:tc>
          <w:tcPr>
            <w:tcW w:type="dxa" w:w="1020"/>
          </w:tcPr>
          <w:p>
            <w:r>
              <w:rPr>
                <w:rFonts w:ascii="Calibri" w:hAnsi="Calibri"/>
                <w:sz w:val="20"/>
              </w:rPr>
              <w:t>WE08</w:t>
            </w:r>
          </w:p>
        </w:tc>
        <w:tc>
          <w:tcPr>
            <w:tcW w:type="dxa" w:w="1814"/>
          </w:tcPr>
          <w:p>
            <w:r>
              <w:rPr>
                <w:rFonts w:ascii="Calibri" w:hAnsi="Calibri"/>
                <w:sz w:val="20"/>
              </w:rPr>
              <w:t>F. Möller</w:t>
            </w:r>
          </w:p>
        </w:tc>
        <w:tc>
          <w:tcPr>
            <w:tcW w:type="dxa" w:w="1247"/>
          </w:tcPr>
          <w:p>
            <w:r>
              <w:rPr>
                <w:rFonts w:ascii="Calibri" w:hAnsi="Calibri"/>
                <w:sz w:val="20"/>
              </w:rPr>
              <w:t>860,00</w:t>
            </w:r>
          </w:p>
        </w:tc>
        <w:tc>
          <w:tcPr>
            <w:tcW w:type="dxa" w:w="1247"/>
          </w:tcPr>
          <w:p>
            <w:r>
              <w:rPr>
                <w:rFonts w:ascii="Calibri" w:hAnsi="Calibri"/>
                <w:sz w:val="20"/>
              </w:rPr>
              <w:t>430,00</w:t>
            </w:r>
          </w:p>
        </w:tc>
        <w:tc>
          <w:tcPr>
            <w:tcW w:type="dxa" w:w="1247"/>
          </w:tcPr>
          <w:p>
            <w:r>
              <w:rPr>
                <w:rFonts w:ascii="Calibri" w:hAnsi="Calibri"/>
                <w:sz w:val="20"/>
              </w:rPr>
              <w:t>860,00</w:t>
            </w:r>
          </w:p>
        </w:tc>
        <w:tc>
          <w:tcPr>
            <w:tcW w:type="dxa" w:w="1247"/>
          </w:tcPr>
          <w:p>
            <w:r>
              <w:rPr>
                <w:rFonts w:ascii="Calibri" w:hAnsi="Calibri"/>
                <w:sz w:val="20"/>
              </w:rPr>
              <w:t>430,00</w:t>
            </w:r>
          </w:p>
        </w:tc>
      </w:tr>
      <w:tr>
        <w:tc>
          <w:tcPr>
            <w:tcW w:type="dxa" w:w="1020"/>
          </w:tcPr>
          <w:p>
            <w:r>
              <w:rPr>
                <w:rFonts w:ascii="Calibri" w:hAnsi="Calibri"/>
                <w:sz w:val="20"/>
              </w:rPr>
              <w:t>WE09</w:t>
            </w:r>
          </w:p>
        </w:tc>
        <w:tc>
          <w:tcPr>
            <w:tcW w:type="dxa" w:w="1814"/>
          </w:tcPr>
          <w:p>
            <w:r>
              <w:rPr>
                <w:rFonts w:ascii="Calibri" w:hAnsi="Calibri"/>
                <w:sz w:val="20"/>
              </w:rPr>
              <w:t>S. Kreller</w:t>
            </w:r>
          </w:p>
        </w:tc>
        <w:tc>
          <w:tcPr>
            <w:tcW w:type="dxa" w:w="1247"/>
          </w:tcPr>
          <w:p>
            <w:r>
              <w:rPr>
                <w:rFonts w:ascii="Calibri" w:hAnsi="Calibri"/>
                <w:sz w:val="20"/>
              </w:rPr>
              <w:t>680,00</w:t>
            </w:r>
          </w:p>
        </w:tc>
        <w:tc>
          <w:tcPr>
            <w:tcW w:type="dxa" w:w="1247"/>
          </w:tcPr>
          <w:p>
            <w:r>
              <w:rPr>
                <w:rFonts w:ascii="Calibri" w:hAnsi="Calibri"/>
                <w:sz w:val="20"/>
              </w:rPr>
              <w:t>544,00</w:t>
            </w:r>
          </w:p>
        </w:tc>
        <w:tc>
          <w:tcPr>
            <w:tcW w:type="dxa" w:w="1247"/>
          </w:tcPr>
          <w:p>
            <w:r>
              <w:rPr>
                <w:rFonts w:ascii="Calibri" w:hAnsi="Calibri"/>
                <w:sz w:val="20"/>
              </w:rPr>
              <w:t>544,00</w:t>
            </w:r>
          </w:p>
        </w:tc>
        <w:tc>
          <w:tcPr>
            <w:tcW w:type="dxa" w:w="1247"/>
          </w:tcPr>
          <w:p>
            <w:r>
              <w:rPr>
                <w:rFonts w:ascii="Calibri" w:hAnsi="Calibri"/>
                <w:sz w:val="20"/>
              </w:rPr>
              <w:t>272,00</w:t>
            </w:r>
          </w:p>
        </w:tc>
      </w:tr>
      <w:tr>
        <w:tc>
          <w:tcPr>
            <w:tcW w:type="dxa" w:w="1020"/>
          </w:tcPr>
          <w:p>
            <w:r>
              <w:rPr>
                <w:rFonts w:ascii="Calibri" w:hAnsi="Calibri"/>
                <w:sz w:val="20"/>
              </w:rPr>
              <w:t>WE10</w:t>
            </w:r>
          </w:p>
        </w:tc>
        <w:tc>
          <w:tcPr>
            <w:tcW w:type="dxa" w:w="1814"/>
          </w:tcPr>
          <w:p>
            <w:r>
              <w:rPr>
                <w:rFonts w:ascii="Calibri" w:hAnsi="Calibri"/>
                <w:sz w:val="20"/>
              </w:rPr>
              <w:t>P. Voss</w:t>
            </w:r>
          </w:p>
        </w:tc>
        <w:tc>
          <w:tcPr>
            <w:tcW w:type="dxa" w:w="1247"/>
          </w:tcPr>
          <w:p>
            <w:r>
              <w:rPr>
                <w:rFonts w:ascii="Calibri" w:hAnsi="Calibri"/>
                <w:sz w:val="20"/>
              </w:rPr>
              <w:t>785,00</w:t>
            </w:r>
          </w:p>
        </w:tc>
        <w:tc>
          <w:tcPr>
            <w:tcW w:type="dxa" w:w="1247"/>
          </w:tcPr>
          <w:p>
            <w:r>
              <w:rPr>
                <w:rFonts w:ascii="Calibri" w:hAnsi="Calibri"/>
                <w:sz w:val="20"/>
              </w:rPr>
              <w:t>785,00</w:t>
            </w:r>
          </w:p>
        </w:tc>
        <w:tc>
          <w:tcPr>
            <w:tcW w:type="dxa" w:w="1247"/>
          </w:tcPr>
          <w:p>
            <w:r>
              <w:rPr>
                <w:rFonts w:ascii="Calibri" w:hAnsi="Calibri"/>
                <w:sz w:val="20"/>
              </w:rPr>
              <w:t>785,00</w:t>
            </w:r>
          </w:p>
        </w:tc>
        <w:tc>
          <w:tcPr>
            <w:tcW w:type="dxa" w:w="1247"/>
          </w:tcPr>
          <w:p>
            <w:r>
              <w:rPr>
                <w:rFonts w:ascii="Calibri" w:hAnsi="Calibri"/>
                <w:sz w:val="20"/>
              </w:rPr>
              <w:t>0,00</w:t>
            </w:r>
          </w:p>
        </w:tc>
      </w:tr>
      <w:tr>
        <w:tc>
          <w:tcPr>
            <w:tcW w:type="dxa" w:w="1020"/>
          </w:tcPr>
          <w:p>
            <w:r>
              <w:rPr>
                <w:rFonts w:ascii="Calibri" w:hAnsi="Calibri"/>
                <w:sz w:val="20"/>
              </w:rPr>
              <w:t>GE01</w:t>
            </w:r>
          </w:p>
        </w:tc>
        <w:tc>
          <w:tcPr>
            <w:tcW w:type="dxa" w:w="1814"/>
          </w:tcPr>
          <w:p>
            <w:r>
              <w:rPr>
                <w:rFonts w:ascii="Calibri" w:hAnsi="Calibri"/>
                <w:sz w:val="20"/>
              </w:rPr>
              <w:t>Bäckerei Kranz</w:t>
            </w:r>
          </w:p>
        </w:tc>
        <w:tc>
          <w:tcPr>
            <w:tcW w:type="dxa" w:w="1247"/>
          </w:tcPr>
          <w:p>
            <w:r>
              <w:rPr>
                <w:rFonts w:ascii="Calibri" w:hAnsi="Calibri"/>
                <w:sz w:val="20"/>
              </w:rPr>
              <w:t>2.330,00</w:t>
            </w:r>
          </w:p>
        </w:tc>
        <w:tc>
          <w:tcPr>
            <w:tcW w:type="dxa" w:w="1247"/>
          </w:tcPr>
          <w:p>
            <w:r>
              <w:rPr>
                <w:rFonts w:ascii="Calibri" w:hAnsi="Calibri"/>
                <w:sz w:val="20"/>
              </w:rPr>
              <w:t>0,00</w:t>
            </w:r>
          </w:p>
        </w:tc>
        <w:tc>
          <w:tcPr>
            <w:tcW w:type="dxa" w:w="1247"/>
          </w:tcPr>
          <w:p>
            <w:r>
              <w:rPr>
                <w:rFonts w:ascii="Calibri" w:hAnsi="Calibri"/>
                <w:sz w:val="20"/>
              </w:rPr>
              <w:t>0,00</w:t>
            </w:r>
          </w:p>
        </w:tc>
        <w:tc>
          <w:tcPr>
            <w:tcW w:type="dxa" w:w="1247"/>
          </w:tcPr>
          <w:p>
            <w:r>
              <w:rPr>
                <w:rFonts w:ascii="Calibri" w:hAnsi="Calibri"/>
                <w:sz w:val="20"/>
              </w:rPr>
              <w:t>9.320,00</w:t>
            </w:r>
          </w:p>
        </w:tc>
      </w:tr>
      <w:tr>
        <w:tc>
          <w:tcPr>
            <w:tcW w:type="dxa" w:w="1020"/>
          </w:tcPr>
          <w:p>
            <w:r>
              <w:rPr>
                <w:rFonts w:ascii="Calibri" w:hAnsi="Calibri"/>
                <w:sz w:val="20"/>
              </w:rPr>
              <w:t>GE02</w:t>
            </w:r>
          </w:p>
        </w:tc>
        <w:tc>
          <w:tcPr>
            <w:tcW w:type="dxa" w:w="1814"/>
          </w:tcPr>
          <w:p>
            <w:r>
              <w:rPr>
                <w:rFonts w:ascii="Calibri" w:hAnsi="Calibri"/>
                <w:sz w:val="20"/>
              </w:rPr>
              <w:t>Kostm. Luma</w:t>
            </w:r>
          </w:p>
        </w:tc>
        <w:tc>
          <w:tcPr>
            <w:tcW w:type="dxa" w:w="1247"/>
          </w:tcPr>
          <w:p>
            <w:r>
              <w:rPr>
                <w:rFonts w:ascii="Calibri" w:hAnsi="Calibri"/>
                <w:sz w:val="20"/>
              </w:rPr>
              <w:t>1.240,00</w:t>
            </w:r>
          </w:p>
        </w:tc>
        <w:tc>
          <w:tcPr>
            <w:tcW w:type="dxa" w:w="1247"/>
          </w:tcPr>
          <w:p>
            <w:r>
              <w:rPr>
                <w:rFonts w:ascii="Calibri" w:hAnsi="Calibri"/>
                <w:sz w:val="20"/>
              </w:rPr>
              <w:t>1.240,00</w:t>
            </w:r>
          </w:p>
        </w:tc>
        <w:tc>
          <w:tcPr>
            <w:tcW w:type="dxa" w:w="1247"/>
          </w:tcPr>
          <w:p>
            <w:r>
              <w:rPr>
                <w:rFonts w:ascii="Calibri" w:hAnsi="Calibri"/>
                <w:sz w:val="20"/>
              </w:rPr>
              <w:t>1.240,00</w:t>
            </w:r>
          </w:p>
        </w:tc>
        <w:tc>
          <w:tcPr>
            <w:tcW w:type="dxa" w:w="1247"/>
          </w:tcPr>
          <w:p>
            <w:r>
              <w:rPr>
                <w:rFonts w:ascii="Calibri" w:hAnsi="Calibri"/>
                <w:sz w:val="20"/>
              </w:rPr>
              <w:t>0,00</w:t>
            </w:r>
          </w:p>
        </w:tc>
      </w:tr>
      <w:tr>
        <w:tc>
          <w:tcPr>
            <w:tcW w:type="dxa" w:w="1020"/>
          </w:tcPr>
          <w:p>
            <w:r>
              <w:rPr>
                <w:rFonts w:ascii="Calibri" w:hAnsi="Calibri"/>
                <w:sz w:val="20"/>
              </w:rPr>
              <w:t>Summe</w:t>
            </w:r>
          </w:p>
        </w:tc>
        <w:tc>
          <w:tcPr>
            <w:tcW w:type="dxa" w:w="1814"/>
          </w:tcPr>
          <w:p>
            <w:r>
              <w:rPr>
                <w:rFonts w:ascii="Calibri" w:hAnsi="Calibri"/>
                <w:sz w:val="20"/>
              </w:rPr>
            </w:r>
          </w:p>
        </w:tc>
        <w:tc>
          <w:tcPr>
            <w:tcW w:type="dxa" w:w="1247"/>
          </w:tcPr>
          <w:p>
            <w:r>
              <w:rPr>
                <w:rFonts w:ascii="Calibri" w:hAnsi="Calibri"/>
                <w:sz w:val="20"/>
              </w:rPr>
              <w:t>11.470,00</w:t>
            </w:r>
          </w:p>
        </w:tc>
        <w:tc>
          <w:tcPr>
            <w:tcW w:type="dxa" w:w="1247"/>
          </w:tcPr>
          <w:p>
            <w:r>
              <w:rPr>
                <w:rFonts w:ascii="Calibri" w:hAnsi="Calibri"/>
                <w:sz w:val="20"/>
              </w:rPr>
              <w:t>7.679,00</w:t>
            </w:r>
          </w:p>
        </w:tc>
        <w:tc>
          <w:tcPr>
            <w:tcW w:type="dxa" w:w="1247"/>
          </w:tcPr>
          <w:p>
            <w:r>
              <w:rPr>
                <w:rFonts w:ascii="Calibri" w:hAnsi="Calibri"/>
                <w:sz w:val="20"/>
              </w:rPr>
              <w:t>8.004,00</w:t>
            </w:r>
          </w:p>
        </w:tc>
        <w:tc>
          <w:tcPr>
            <w:tcW w:type="dxa" w:w="1247"/>
          </w:tcPr>
          <w:p>
            <w:r>
              <w:rPr>
                <w:rFonts w:ascii="Calibri" w:hAnsi="Calibri"/>
                <w:sz w:val="20"/>
              </w:rPr>
              <w:t>10.917,00</w:t>
            </w:r>
          </w:p>
        </w:tc>
      </w:tr>
    </w:tbl>
    <w:p/>
    <w:p>
      <w:pPr>
        <w:spacing w:before="120" w:after="80"/>
      </w:pPr>
      <w:r>
        <w:rPr>
          <w:rFonts w:ascii="Calibri" w:hAnsi="Calibri"/>
          <w:b/>
          <w:i w:val="0"/>
          <w:sz w:val="24"/>
        </w:rPr>
        <w:t>III. Ausgaben und Betriebskosten</w:t>
      </w:r>
    </w:p>
    <w:tbl>
      <w:tblPr>
        <w:tblStyle w:val="TableGrid"/>
        <w:tblW w:type="auto" w:w="0"/>
        <w:tblLook w:firstColumn="1" w:firstRow="1" w:lastColumn="0" w:lastRow="0" w:noHBand="0" w:noVBand="1" w:val="04A0"/>
      </w:tblPr>
      <w:tblGrid>
        <w:gridCol w:w="2351"/>
        <w:gridCol w:w="2351"/>
        <w:gridCol w:w="2351"/>
        <w:gridCol w:w="2351"/>
      </w:tblGrid>
      <w:tr>
        <w:tc>
          <w:tcPr>
            <w:tcW w:type="dxa" w:w="1587"/>
          </w:tcPr>
          <w:p>
            <w:r>
              <w:rPr>
                <w:rFonts w:ascii="Calibri" w:hAnsi="Calibri"/>
                <w:b/>
                <w:sz w:val="20"/>
              </w:rPr>
              <w:t>Datum</w:t>
            </w:r>
          </w:p>
        </w:tc>
        <w:tc>
          <w:tcPr>
            <w:tcW w:type="dxa" w:w="3118"/>
          </w:tcPr>
          <w:p>
            <w:r>
              <w:rPr>
                <w:rFonts w:ascii="Calibri" w:hAnsi="Calibri"/>
                <w:b/>
                <w:sz w:val="20"/>
              </w:rPr>
              <w:t>Position</w:t>
            </w:r>
          </w:p>
        </w:tc>
        <w:tc>
          <w:tcPr>
            <w:tcW w:type="dxa" w:w="1417"/>
          </w:tcPr>
          <w:p>
            <w:r>
              <w:rPr>
                <w:rFonts w:ascii="Calibri" w:hAnsi="Calibri"/>
                <w:b/>
                <w:sz w:val="20"/>
              </w:rPr>
              <w:t>EUR</w:t>
            </w:r>
          </w:p>
        </w:tc>
        <w:tc>
          <w:tcPr>
            <w:tcW w:type="dxa" w:w="1417"/>
          </w:tcPr>
          <w:p>
            <w:r>
              <w:rPr>
                <w:rFonts w:ascii="Calibri" w:hAnsi="Calibri"/>
                <w:b/>
                <w:sz w:val="20"/>
              </w:rPr>
              <w:t>Beleg</w:t>
            </w:r>
          </w:p>
        </w:tc>
      </w:tr>
      <w:tr>
        <w:tc>
          <w:tcPr>
            <w:tcW w:type="dxa" w:w="1587"/>
          </w:tcPr>
          <w:p>
            <w:r>
              <w:rPr>
                <w:rFonts w:ascii="Calibri" w:hAnsi="Calibri"/>
                <w:sz w:val="20"/>
              </w:rPr>
              <w:t>10.05.2026</w:t>
            </w:r>
          </w:p>
        </w:tc>
        <w:tc>
          <w:tcPr>
            <w:tcW w:type="dxa" w:w="3118"/>
          </w:tcPr>
          <w:p>
            <w:r>
              <w:rPr>
                <w:rFonts w:ascii="Calibri" w:hAnsi="Calibri"/>
                <w:sz w:val="20"/>
              </w:rPr>
              <w:t>Grundsteuer Q1/2026 (Rückstand)</w:t>
            </w:r>
          </w:p>
        </w:tc>
        <w:tc>
          <w:tcPr>
            <w:tcW w:type="dxa" w:w="1417"/>
          </w:tcPr>
          <w:p>
            <w:r>
              <w:rPr>
                <w:rFonts w:ascii="Calibri" w:hAnsi="Calibri"/>
                <w:sz w:val="20"/>
              </w:rPr>
              <w:t>1.940,00</w:t>
            </w:r>
          </w:p>
        </w:tc>
        <w:tc>
          <w:tcPr>
            <w:tcW w:type="dxa" w:w="1417"/>
          </w:tcPr>
          <w:p>
            <w:r>
              <w:rPr>
                <w:rFonts w:ascii="Calibri" w:hAnsi="Calibri"/>
                <w:sz w:val="20"/>
              </w:rPr>
              <w:t>R-GrSt-Q1</w:t>
            </w:r>
          </w:p>
        </w:tc>
      </w:tr>
      <w:tr>
        <w:tc>
          <w:tcPr>
            <w:tcW w:type="dxa" w:w="1587"/>
          </w:tcPr>
          <w:p>
            <w:r>
              <w:rPr>
                <w:rFonts w:ascii="Calibri" w:hAnsi="Calibri"/>
                <w:sz w:val="20"/>
              </w:rPr>
              <w:t>12.05.2026</w:t>
            </w:r>
          </w:p>
        </w:tc>
        <w:tc>
          <w:tcPr>
            <w:tcW w:type="dxa" w:w="3118"/>
          </w:tcPr>
          <w:p>
            <w:r>
              <w:rPr>
                <w:rFonts w:ascii="Calibri" w:hAnsi="Calibri"/>
                <w:sz w:val="20"/>
              </w:rPr>
              <w:t>Gebäudeversicherung LFK (Rückstand)</w:t>
            </w:r>
          </w:p>
        </w:tc>
        <w:tc>
          <w:tcPr>
            <w:tcW w:type="dxa" w:w="1417"/>
          </w:tcPr>
          <w:p>
            <w:r>
              <w:rPr>
                <w:rFonts w:ascii="Calibri" w:hAnsi="Calibri"/>
                <w:sz w:val="20"/>
              </w:rPr>
              <w:t>2.480,00</w:t>
            </w:r>
          </w:p>
        </w:tc>
        <w:tc>
          <w:tcPr>
            <w:tcW w:type="dxa" w:w="1417"/>
          </w:tcPr>
          <w:p>
            <w:r>
              <w:rPr>
                <w:rFonts w:ascii="Calibri" w:hAnsi="Calibri"/>
                <w:sz w:val="20"/>
              </w:rPr>
              <w:t>R001</w:t>
            </w:r>
          </w:p>
        </w:tc>
      </w:tr>
      <w:tr>
        <w:tc>
          <w:tcPr>
            <w:tcW w:type="dxa" w:w="1587"/>
          </w:tcPr>
          <w:p>
            <w:r>
              <w:rPr>
                <w:rFonts w:ascii="Calibri" w:hAnsi="Calibri"/>
                <w:sz w:val="20"/>
              </w:rPr>
              <w:t>07.05.2026</w:t>
            </w:r>
          </w:p>
        </w:tc>
        <w:tc>
          <w:tcPr>
            <w:tcW w:type="dxa" w:w="3118"/>
          </w:tcPr>
          <w:p>
            <w:r>
              <w:rPr>
                <w:rFonts w:ascii="Calibri" w:hAnsi="Calibri"/>
                <w:sz w:val="20"/>
              </w:rPr>
              <w:t>Dachrinne Notfall</w:t>
            </w:r>
          </w:p>
        </w:tc>
        <w:tc>
          <w:tcPr>
            <w:tcW w:type="dxa" w:w="1417"/>
          </w:tcPr>
          <w:p>
            <w:r>
              <w:rPr>
                <w:rFonts w:ascii="Calibri" w:hAnsi="Calibri"/>
                <w:sz w:val="20"/>
              </w:rPr>
              <w:t>480,00</w:t>
            </w:r>
          </w:p>
        </w:tc>
        <w:tc>
          <w:tcPr>
            <w:tcW w:type="dxa" w:w="1417"/>
          </w:tcPr>
          <w:p>
            <w:r>
              <w:rPr>
                <w:rFonts w:ascii="Calibri" w:hAnsi="Calibri"/>
                <w:sz w:val="20"/>
              </w:rPr>
              <w:t>R003</w:t>
            </w:r>
          </w:p>
        </w:tc>
      </w:tr>
      <w:tr>
        <w:tc>
          <w:tcPr>
            <w:tcW w:type="dxa" w:w="1587"/>
          </w:tcPr>
          <w:p>
            <w:r>
              <w:rPr>
                <w:rFonts w:ascii="Calibri" w:hAnsi="Calibri"/>
                <w:sz w:val="20"/>
              </w:rPr>
              <w:t>09.05.2026</w:t>
            </w:r>
          </w:p>
        </w:tc>
        <w:tc>
          <w:tcPr>
            <w:tcW w:type="dxa" w:w="3118"/>
          </w:tcPr>
          <w:p>
            <w:r>
              <w:rPr>
                <w:rFonts w:ascii="Calibri" w:hAnsi="Calibri"/>
                <w:sz w:val="20"/>
              </w:rPr>
              <w:t>Leckortung Keller</w:t>
            </w:r>
          </w:p>
        </w:tc>
        <w:tc>
          <w:tcPr>
            <w:tcW w:type="dxa" w:w="1417"/>
          </w:tcPr>
          <w:p>
            <w:r>
              <w:rPr>
                <w:rFonts w:ascii="Calibri" w:hAnsi="Calibri"/>
                <w:sz w:val="20"/>
              </w:rPr>
              <w:t>1.200,00</w:t>
            </w:r>
          </w:p>
        </w:tc>
        <w:tc>
          <w:tcPr>
            <w:tcW w:type="dxa" w:w="1417"/>
          </w:tcPr>
          <w:p>
            <w:r>
              <w:rPr>
                <w:rFonts w:ascii="Calibri" w:hAnsi="Calibri"/>
                <w:sz w:val="20"/>
              </w:rPr>
              <w:t>R002</w:t>
            </w:r>
          </w:p>
        </w:tc>
      </w:tr>
      <w:tr>
        <w:tc>
          <w:tcPr>
            <w:tcW w:type="dxa" w:w="1587"/>
          </w:tcPr>
          <w:p>
            <w:r>
              <w:rPr>
                <w:rFonts w:ascii="Calibri" w:hAnsi="Calibri"/>
                <w:sz w:val="20"/>
              </w:rPr>
              <w:t>14.05.2026</w:t>
            </w:r>
          </w:p>
        </w:tc>
        <w:tc>
          <w:tcPr>
            <w:tcW w:type="dxa" w:w="3118"/>
          </w:tcPr>
          <w:p>
            <w:r>
              <w:rPr>
                <w:rFonts w:ascii="Calibri" w:hAnsi="Calibri"/>
                <w:sz w:val="20"/>
              </w:rPr>
              <w:t>Muffenabdichtung Warmwasser</w:t>
            </w:r>
          </w:p>
        </w:tc>
        <w:tc>
          <w:tcPr>
            <w:tcW w:type="dxa" w:w="1417"/>
          </w:tcPr>
          <w:p>
            <w:r>
              <w:rPr>
                <w:rFonts w:ascii="Calibri" w:hAnsi="Calibri"/>
                <w:sz w:val="20"/>
              </w:rPr>
              <w:t>1.840,00</w:t>
            </w:r>
          </w:p>
        </w:tc>
        <w:tc>
          <w:tcPr>
            <w:tcW w:type="dxa" w:w="1417"/>
          </w:tcPr>
          <w:p>
            <w:r>
              <w:rPr>
                <w:rFonts w:ascii="Calibri" w:hAnsi="Calibri"/>
                <w:sz w:val="20"/>
              </w:rPr>
              <w:t>R005</w:t>
            </w:r>
          </w:p>
        </w:tc>
      </w:tr>
      <w:tr>
        <w:tc>
          <w:tcPr>
            <w:tcW w:type="dxa" w:w="1587"/>
          </w:tcPr>
          <w:p>
            <w:r>
              <w:rPr>
                <w:rFonts w:ascii="Calibri" w:hAnsi="Calibri"/>
                <w:sz w:val="20"/>
              </w:rPr>
              <w:t>14.05.2026</w:t>
            </w:r>
          </w:p>
        </w:tc>
        <w:tc>
          <w:tcPr>
            <w:tcW w:type="dxa" w:w="3118"/>
          </w:tcPr>
          <w:p>
            <w:r>
              <w:rPr>
                <w:rFonts w:ascii="Calibri" w:hAnsi="Calibri"/>
                <w:sz w:val="20"/>
              </w:rPr>
              <w:t>Grundsteuer Q2/2026</w:t>
            </w:r>
          </w:p>
        </w:tc>
        <w:tc>
          <w:tcPr>
            <w:tcW w:type="dxa" w:w="1417"/>
          </w:tcPr>
          <w:p>
            <w:r>
              <w:rPr>
                <w:rFonts w:ascii="Calibri" w:hAnsi="Calibri"/>
                <w:sz w:val="20"/>
              </w:rPr>
              <w:t>1.940,00</w:t>
            </w:r>
          </w:p>
        </w:tc>
        <w:tc>
          <w:tcPr>
            <w:tcW w:type="dxa" w:w="1417"/>
          </w:tcPr>
          <w:p>
            <w:r>
              <w:rPr>
                <w:rFonts w:ascii="Calibri" w:hAnsi="Calibri"/>
                <w:sz w:val="20"/>
              </w:rPr>
              <w:t>R-GrSt-Q2</w:t>
            </w:r>
          </w:p>
        </w:tc>
      </w:tr>
      <w:tr>
        <w:tc>
          <w:tcPr>
            <w:tcW w:type="dxa" w:w="1587"/>
          </w:tcPr>
          <w:p>
            <w:r>
              <w:rPr>
                <w:rFonts w:ascii="Calibri" w:hAnsi="Calibri"/>
                <w:sz w:val="20"/>
              </w:rPr>
              <w:t>14.05.2026</w:t>
            </w:r>
          </w:p>
        </w:tc>
        <w:tc>
          <w:tcPr>
            <w:tcW w:type="dxa" w:w="3118"/>
          </w:tcPr>
          <w:p>
            <w:r>
              <w:rPr>
                <w:rFonts w:ascii="Calibri" w:hAnsi="Calibri"/>
                <w:sz w:val="20"/>
              </w:rPr>
              <w:t>Hausmeisterin Lehmann Mai</w:t>
            </w:r>
          </w:p>
        </w:tc>
        <w:tc>
          <w:tcPr>
            <w:tcW w:type="dxa" w:w="1417"/>
          </w:tcPr>
          <w:p>
            <w:r>
              <w:rPr>
                <w:rFonts w:ascii="Calibri" w:hAnsi="Calibri"/>
                <w:sz w:val="20"/>
              </w:rPr>
              <w:t>600,00</w:t>
            </w:r>
          </w:p>
        </w:tc>
        <w:tc>
          <w:tcPr>
            <w:tcW w:type="dxa" w:w="1417"/>
          </w:tcPr>
          <w:p>
            <w:r>
              <w:rPr>
                <w:rFonts w:ascii="Calibri" w:hAnsi="Calibri"/>
                <w:sz w:val="20"/>
              </w:rPr>
              <w:t>R004</w:t>
            </w:r>
          </w:p>
        </w:tc>
      </w:tr>
      <w:tr>
        <w:tc>
          <w:tcPr>
            <w:tcW w:type="dxa" w:w="1587"/>
          </w:tcPr>
          <w:p>
            <w:r>
              <w:rPr>
                <w:rFonts w:ascii="Calibri" w:hAnsi="Calibri"/>
                <w:sz w:val="20"/>
              </w:rPr>
              <w:t>12.05.2026</w:t>
            </w:r>
          </w:p>
        </w:tc>
        <w:tc>
          <w:tcPr>
            <w:tcW w:type="dxa" w:w="3118"/>
          </w:tcPr>
          <w:p>
            <w:r>
              <w:rPr>
                <w:rFonts w:ascii="Calibri" w:hAnsi="Calibri"/>
                <w:sz w:val="20"/>
              </w:rPr>
              <w:t>Allgemeinstrom Mai</w:t>
            </w:r>
          </w:p>
        </w:tc>
        <w:tc>
          <w:tcPr>
            <w:tcW w:type="dxa" w:w="1417"/>
          </w:tcPr>
          <w:p>
            <w:r>
              <w:rPr>
                <w:rFonts w:ascii="Calibri" w:hAnsi="Calibri"/>
                <w:sz w:val="20"/>
              </w:rPr>
              <w:t>390,00</w:t>
            </w:r>
          </w:p>
        </w:tc>
        <w:tc>
          <w:tcPr>
            <w:tcW w:type="dxa" w:w="1417"/>
          </w:tcPr>
          <w:p>
            <w:r>
              <w:rPr>
                <w:rFonts w:ascii="Calibri" w:hAnsi="Calibri"/>
                <w:sz w:val="20"/>
              </w:rPr>
              <w:t>R006</w:t>
            </w:r>
          </w:p>
        </w:tc>
      </w:tr>
      <w:tr>
        <w:tc>
          <w:tcPr>
            <w:tcW w:type="dxa" w:w="1587"/>
          </w:tcPr>
          <w:p>
            <w:r>
              <w:rPr>
                <w:rFonts w:ascii="Calibri" w:hAnsi="Calibri"/>
                <w:sz w:val="20"/>
              </w:rPr>
              <w:t>15.06.2026</w:t>
            </w:r>
          </w:p>
        </w:tc>
        <w:tc>
          <w:tcPr>
            <w:tcW w:type="dxa" w:w="3118"/>
          </w:tcPr>
          <w:p>
            <w:r>
              <w:rPr>
                <w:rFonts w:ascii="Calibri" w:hAnsi="Calibri"/>
                <w:sz w:val="20"/>
              </w:rPr>
              <w:t>Gas Jun</w:t>
            </w:r>
          </w:p>
        </w:tc>
        <w:tc>
          <w:tcPr>
            <w:tcW w:type="dxa" w:w="1417"/>
          </w:tcPr>
          <w:p>
            <w:r>
              <w:rPr>
                <w:rFonts w:ascii="Calibri" w:hAnsi="Calibri"/>
                <w:sz w:val="20"/>
              </w:rPr>
              <w:t>2.800,00</w:t>
            </w:r>
          </w:p>
        </w:tc>
        <w:tc>
          <w:tcPr>
            <w:tcW w:type="dxa" w:w="1417"/>
          </w:tcPr>
          <w:p>
            <w:r>
              <w:rPr>
                <w:rFonts w:ascii="Calibri" w:hAnsi="Calibri"/>
                <w:sz w:val="20"/>
              </w:rPr>
              <w:t>R010</w:t>
            </w:r>
          </w:p>
        </w:tc>
      </w:tr>
      <w:tr>
        <w:tc>
          <w:tcPr>
            <w:tcW w:type="dxa" w:w="1587"/>
          </w:tcPr>
          <w:p>
            <w:r>
              <w:rPr>
                <w:rFonts w:ascii="Calibri" w:hAnsi="Calibri"/>
                <w:sz w:val="20"/>
              </w:rPr>
              <w:t>15.06.2026</w:t>
            </w:r>
          </w:p>
        </w:tc>
        <w:tc>
          <w:tcPr>
            <w:tcW w:type="dxa" w:w="3118"/>
          </w:tcPr>
          <w:p>
            <w:r>
              <w:rPr>
                <w:rFonts w:ascii="Calibri" w:hAnsi="Calibri"/>
                <w:sz w:val="20"/>
              </w:rPr>
              <w:t>Hausmeisterin Jun</w:t>
            </w:r>
          </w:p>
        </w:tc>
        <w:tc>
          <w:tcPr>
            <w:tcW w:type="dxa" w:w="1417"/>
          </w:tcPr>
          <w:p>
            <w:r>
              <w:rPr>
                <w:rFonts w:ascii="Calibri" w:hAnsi="Calibri"/>
                <w:sz w:val="20"/>
              </w:rPr>
              <w:t>600,00</w:t>
            </w:r>
          </w:p>
        </w:tc>
        <w:tc>
          <w:tcPr>
            <w:tcW w:type="dxa" w:w="1417"/>
          </w:tcPr>
          <w:p>
            <w:r>
              <w:rPr>
                <w:rFonts w:ascii="Calibri" w:hAnsi="Calibri"/>
                <w:sz w:val="20"/>
              </w:rPr>
              <w:t>R011</w:t>
            </w:r>
          </w:p>
        </w:tc>
      </w:tr>
      <w:tr>
        <w:tc>
          <w:tcPr>
            <w:tcW w:type="dxa" w:w="1587"/>
          </w:tcPr>
          <w:p>
            <w:r>
              <w:rPr>
                <w:rFonts w:ascii="Calibri" w:hAnsi="Calibri"/>
                <w:sz w:val="20"/>
              </w:rPr>
              <w:t>15.06.2026</w:t>
            </w:r>
          </w:p>
        </w:tc>
        <w:tc>
          <w:tcPr>
            <w:tcW w:type="dxa" w:w="3118"/>
          </w:tcPr>
          <w:p>
            <w:r>
              <w:rPr>
                <w:rFonts w:ascii="Calibri" w:hAnsi="Calibri"/>
                <w:sz w:val="20"/>
              </w:rPr>
              <w:t>Allgemeinstrom Jun</w:t>
            </w:r>
          </w:p>
        </w:tc>
        <w:tc>
          <w:tcPr>
            <w:tcW w:type="dxa" w:w="1417"/>
          </w:tcPr>
          <w:p>
            <w:r>
              <w:rPr>
                <w:rFonts w:ascii="Calibri" w:hAnsi="Calibri"/>
                <w:sz w:val="20"/>
              </w:rPr>
              <w:t>390,00</w:t>
            </w:r>
          </w:p>
        </w:tc>
        <w:tc>
          <w:tcPr>
            <w:tcW w:type="dxa" w:w="1417"/>
          </w:tcPr>
          <w:p>
            <w:r>
              <w:rPr>
                <w:rFonts w:ascii="Calibri" w:hAnsi="Calibri"/>
                <w:sz w:val="20"/>
              </w:rPr>
              <w:t>R012</w:t>
            </w:r>
          </w:p>
        </w:tc>
      </w:tr>
      <w:tr>
        <w:tc>
          <w:tcPr>
            <w:tcW w:type="dxa" w:w="1587"/>
          </w:tcPr>
          <w:p>
            <w:r>
              <w:rPr>
                <w:rFonts w:ascii="Calibri" w:hAnsi="Calibri"/>
                <w:sz w:val="20"/>
              </w:rPr>
              <w:t>20.06.2026</w:t>
            </w:r>
          </w:p>
        </w:tc>
        <w:tc>
          <w:tcPr>
            <w:tcW w:type="dxa" w:w="3118"/>
          </w:tcPr>
          <w:p>
            <w:r>
              <w:rPr>
                <w:rFonts w:ascii="Calibri" w:hAnsi="Calibri"/>
                <w:sz w:val="20"/>
              </w:rPr>
              <w:t>Dachrinne dauerhaft (nach Genehmigung)</w:t>
            </w:r>
          </w:p>
        </w:tc>
        <w:tc>
          <w:tcPr>
            <w:tcW w:type="dxa" w:w="1417"/>
          </w:tcPr>
          <w:p>
            <w:r>
              <w:rPr>
                <w:rFonts w:ascii="Calibri" w:hAnsi="Calibri"/>
                <w:sz w:val="20"/>
              </w:rPr>
              <w:t>2.200,00</w:t>
            </w:r>
          </w:p>
        </w:tc>
        <w:tc>
          <w:tcPr>
            <w:tcW w:type="dxa" w:w="1417"/>
          </w:tcPr>
          <w:p>
            <w:r>
              <w:rPr>
                <w:rFonts w:ascii="Calibri" w:hAnsi="Calibri"/>
                <w:sz w:val="20"/>
              </w:rPr>
              <w:t>R013</w:t>
            </w:r>
          </w:p>
        </w:tc>
      </w:tr>
      <w:tr>
        <w:tc>
          <w:tcPr>
            <w:tcW w:type="dxa" w:w="1587"/>
          </w:tcPr>
          <w:p>
            <w:r>
              <w:rPr>
                <w:rFonts w:ascii="Calibri" w:hAnsi="Calibri"/>
                <w:sz w:val="20"/>
              </w:rPr>
              <w:t>20.06.2026</w:t>
            </w:r>
          </w:p>
        </w:tc>
        <w:tc>
          <w:tcPr>
            <w:tcW w:type="dxa" w:w="3118"/>
          </w:tcPr>
          <w:p>
            <w:r>
              <w:rPr>
                <w:rFonts w:ascii="Calibri" w:hAnsi="Calibri"/>
                <w:sz w:val="20"/>
              </w:rPr>
              <w:t>Balkon WE04 Geländer (nach Genehmigung)</w:t>
            </w:r>
          </w:p>
        </w:tc>
        <w:tc>
          <w:tcPr>
            <w:tcW w:type="dxa" w:w="1417"/>
          </w:tcPr>
          <w:p>
            <w:r>
              <w:rPr>
                <w:rFonts w:ascii="Calibri" w:hAnsi="Calibri"/>
                <w:sz w:val="20"/>
              </w:rPr>
              <w:t>900,00</w:t>
            </w:r>
          </w:p>
        </w:tc>
        <w:tc>
          <w:tcPr>
            <w:tcW w:type="dxa" w:w="1417"/>
          </w:tcPr>
          <w:p>
            <w:r>
              <w:rPr>
                <w:rFonts w:ascii="Calibri" w:hAnsi="Calibri"/>
                <w:sz w:val="20"/>
              </w:rPr>
              <w:t>R014</w:t>
            </w:r>
          </w:p>
        </w:tc>
      </w:tr>
      <w:tr>
        <w:tc>
          <w:tcPr>
            <w:tcW w:type="dxa" w:w="1587"/>
          </w:tcPr>
          <w:p>
            <w:r>
              <w:rPr>
                <w:rFonts w:ascii="Calibri" w:hAnsi="Calibri"/>
                <w:sz w:val="20"/>
              </w:rPr>
              <w:t>Gesamt</w:t>
            </w:r>
          </w:p>
        </w:tc>
        <w:tc>
          <w:tcPr>
            <w:tcW w:type="dxa" w:w="3118"/>
          </w:tcPr>
          <w:p>
            <w:r>
              <w:rPr>
                <w:rFonts w:ascii="Calibri" w:hAnsi="Calibri"/>
                <w:sz w:val="20"/>
              </w:rPr>
            </w:r>
          </w:p>
        </w:tc>
        <w:tc>
          <w:tcPr>
            <w:tcW w:type="dxa" w:w="1417"/>
          </w:tcPr>
          <w:p>
            <w:r>
              <w:rPr>
                <w:rFonts w:ascii="Calibri" w:hAnsi="Calibri"/>
                <w:sz w:val="20"/>
              </w:rPr>
              <w:t>17.760,00</w:t>
            </w:r>
          </w:p>
        </w:tc>
        <w:tc>
          <w:tcPr>
            <w:tcW w:type="dxa" w:w="1417"/>
          </w:tcPr>
          <w:p>
            <w:r>
              <w:rPr>
                <w:rFonts w:ascii="Calibri" w:hAnsi="Calibri"/>
                <w:sz w:val="20"/>
              </w:rPr>
            </w:r>
          </w:p>
        </w:tc>
      </w:tr>
    </w:tbl>
    <w:p/>
    <w:p>
      <w:pPr>
        <w:spacing w:before="120" w:after="80"/>
      </w:pPr>
      <w:r>
        <w:rPr>
          <w:rFonts w:ascii="Calibri" w:hAnsi="Calibri"/>
          <w:b/>
          <w:i w:val="0"/>
          <w:sz w:val="24"/>
        </w:rPr>
        <w:t>IV. Kontostand</w:t>
      </w:r>
    </w:p>
    <w:p>
      <w:pPr>
        <w:spacing w:after="80"/>
      </w:pPr>
      <w:r>
        <w:rPr>
          <w:rFonts w:ascii="Calibri" w:hAnsi="Calibri"/>
          <w:b w:val="0"/>
          <w:i w:val="0"/>
          <w:sz w:val="22"/>
        </w:rPr>
        <w:t>Anfangsbestand (Vorschuss): 5.000,00 EUR</w:t>
        <w:br/>
        <w:t>Einnahmen Mai–Jun 2026: 15.683,00 EUR</w:t>
        <w:br/>
        <w:t>Ausgaben Mai–Jun 2026: 17.760,00 EUR</w:t>
        <w:br/>
        <w:t>Kontostand 30.06.2026 (nach Vorschussaufstockung 7.500 EUR): 10.423,00 EUR</w:t>
      </w:r>
    </w:p>
    <w:p>
      <w:pPr>
        <w:spacing w:before="120" w:after="80"/>
      </w:pPr>
      <w:r>
        <w:rPr>
          <w:rFonts w:ascii="Calibri" w:hAnsi="Calibri"/>
          <w:b/>
          <w:i w:val="0"/>
          <w:sz w:val="24"/>
        </w:rPr>
        <w:t>V. Besondere Vorkommnisse</w:t>
      </w:r>
    </w:p>
    <w:p>
      <w:pPr>
        <w:spacing w:after="80"/>
      </w:pPr>
      <w:r>
        <w:rPr>
          <w:rFonts w:ascii="Calibri" w:hAnsi="Calibri"/>
          <w:b w:val="0"/>
          <w:i w:val="0"/>
          <w:sz w:val="22"/>
        </w:rPr>
        <w:t>1. Versicherungsschutz: Rückstand bei Leipziger Feuerkasse (2.480,00 EUR) aus Vorschuss ausgeglichen; Deckungslücke verhindert. Mitteilung an Gericht erfolgte per Fax 11.05.2026.</w:t>
        <w:br/>
        <w:t>2. Schuldner Feldmann: Versuche, Mieter zu Direktzahlung zu veranlassen; Unterlassungsaufforderung erteilt; kooperiert seit Mai über RA Dr. Krahl.</w:t>
        <w:br/>
        <w:t>3. GE01 Bäckerei Kranz: Zahlungsstopp wegen Feuchtigkeitsmangel; Ursache beseitigt; Einigungsgespräch läuft.</w:t>
        <w:br/>
        <w:t>4. Instandhaltungsgenehmigungen: Genehmigung M04, M05, M06 beantragt und erteilt; Maßnahmen werden im Juli abgeschlossen.</w:t>
      </w:r>
    </w:p>
    <w:p>
      <w:pPr>
        <w:spacing w:before="120" w:after="80"/>
      </w:pPr>
      <w:r>
        <w:rPr>
          <w:rFonts w:ascii="Calibri" w:hAnsi="Calibri"/>
          <w:b/>
          <w:i w:val="0"/>
          <w:sz w:val="24"/>
        </w:rPr>
        <w:t>VI. Genehmigungsantrag Vorschussauffüllung</w:t>
      </w:r>
    </w:p>
    <w:p>
      <w:pPr>
        <w:spacing w:after="80"/>
      </w:pPr>
      <w:r>
        <w:rPr>
          <w:rFonts w:ascii="Calibri" w:hAnsi="Calibri"/>
          <w:b w:val="0"/>
          <w:i w:val="0"/>
          <w:sz w:val="22"/>
        </w:rPr>
        <w:t>Die Zwangsverwalterin beantragt die Aufforderung der betreibenden Gläubigerin zur Einzahlung eines weiteren Vorschusses von 7.500,00 EUR (§ 16 Abs. 2 ZwVwV). Das Gericht hat diesem Antrag mit Schreiben vom 08.06.2026 stattgegeben; Eingang 10.06.2026.</w:t>
      </w:r>
    </w:p>
    <w:p/>
    <w:p>
      <w:pPr>
        <w:spacing w:after="80"/>
      </w:pPr>
      <w:r>
        <w:rPr>
          <w:rFonts w:ascii="Calibri" w:hAnsi="Calibri"/>
          <w:b w:val="0"/>
          <w:i w:val="0"/>
          <w:sz w:val="22"/>
        </w:rPr>
        <w:t>Mit freundlichen Grüßen</w:t>
      </w:r>
    </w:p>
    <w:p/>
    <w:p>
      <w:pPr>
        <w:spacing w:after="80"/>
      </w:pPr>
      <w:r>
        <w:rPr>
          <w:rFonts w:ascii="Calibri" w:hAnsi="Calibri"/>
          <w:b w:val="0"/>
          <w:i w:val="0"/>
          <w:sz w:val="22"/>
        </w:rPr>
        <w:t>Julia Renner</w:t>
        <w:br/>
        <w:t>Rechtsanwältin</w:t>
        <w:br/>
        <w:t>Zwangsverwalterin Az. 76 L 88/26</w:t>
      </w:r>
    </w:p>
    <w:p/>
    <w:p>
      <w:pPr>
        <w:spacing w:after="80"/>
      </w:pPr>
      <w:r>
        <w:rPr>
          <w:rFonts w:ascii="Calibri" w:hAnsi="Calibri"/>
          <w:b w:val="0"/>
          <w:i w:val="0"/>
          <w:sz w:val="22"/>
        </w:rPr>
        <w:t>Anlagen:</w:t>
      </w:r>
    </w:p>
    <w:p>
      <w:pPr>
        <w:spacing w:after="80"/>
      </w:pPr>
      <w:r>
        <w:rPr>
          <w:rFonts w:ascii="Calibri" w:hAnsi="Calibri"/>
          <w:b w:val="0"/>
          <w:i w:val="0"/>
          <w:sz w:val="22"/>
        </w:rPr>
        <w:t>- Kontoauszüge Volksbank Leipzig (Mai/Jun 2026)</w:t>
      </w:r>
    </w:p>
    <w:p>
      <w:pPr>
        <w:spacing w:after="80"/>
      </w:pPr>
      <w:r>
        <w:rPr>
          <w:rFonts w:ascii="Calibri" w:hAnsi="Calibri"/>
          <w:b w:val="0"/>
          <w:i w:val="0"/>
          <w:sz w:val="22"/>
        </w:rPr>
        <w:t>- Rechnungsbelege R001–R014</w:t>
      </w:r>
    </w:p>
    <w:p>
      <w:pPr>
        <w:spacing w:after="80"/>
      </w:pPr>
      <w:r>
        <w:rPr>
          <w:rFonts w:ascii="Calibri" w:hAnsi="Calibri"/>
          <w:b w:val="0"/>
          <w:i w:val="0"/>
          <w:sz w:val="22"/>
        </w:rPr>
        <w:t>- Besitzübernahmeprotokoll 07.05.2026</w:t>
      </w:r>
    </w:p>
    <w:sectPr w:rsidR="00FC693F" w:rsidRPr="0006063C" w:rsidSect="00034616">
      <w:headerReference w:type="default" r:id="rId9"/>
      <w:pgSz w:w="12240" w:h="15840"/>
      <w:pgMar w:top="1417" w:right="1134"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right"/>
    </w:pPr>
    <w:r/>
    <w:r>
      <w:rPr>
        <w:rFonts w:ascii="Calibri" w:hAnsi="Calibri"/>
        <w:i/>
        <w:sz w:val="18"/>
      </w:rPr>
      <w:t>Az. 76 L 88/26</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