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Calibri" w:cs="Calibri" w:eastAsia="Calibri" w:hAnsi="Calibri"/>
          <w:b/>
          <w:bCs/>
          <w:sz w:val="22"/>
          <w:szCs w:val="22"/>
        </w:rPr>
        <w:t xml:space="preserve">Stefan Lichtenberg</w:t>
      </w:r>
    </w:p>
    <w:p>
      <w:pPr>
        <w:spacing w:after="40"/>
      </w:pPr>
      <w:r>
        <w:rPr>
          <w:rFonts w:ascii="Calibri" w:cs="Calibri" w:eastAsia="Calibri" w:hAnsi="Calibri"/>
          <w:sz w:val="22"/>
          <w:szCs w:val="22"/>
        </w:rPr>
        <w:t xml:space="preserve">Rechtsanwalt | Berufsbetreuer</w:t>
      </w:r>
    </w:p>
    <w:p>
      <w:pPr>
        <w:spacing w:after="40"/>
      </w:pPr>
      <w:r>
        <w:rPr>
          <w:rFonts w:ascii="Calibri" w:cs="Calibri" w:eastAsia="Calibri" w:hAnsi="Calibri"/>
          <w:sz w:val="22"/>
          <w:szCs w:val="22"/>
        </w:rPr>
        <w:t xml:space="preserve">Kanzlei Lichtenberg &amp; Voss</w:t>
      </w:r>
    </w:p>
    <w:p>
      <w:pPr>
        <w:spacing w:after="40"/>
      </w:pPr>
      <w:r>
        <w:rPr>
          <w:rFonts w:ascii="Calibri" w:cs="Calibri" w:eastAsia="Calibri" w:hAnsi="Calibri"/>
          <w:sz w:val="22"/>
          <w:szCs w:val="22"/>
        </w:rPr>
        <w:t xml:space="preserve">Kurfürstendamm 194</w:t>
      </w:r>
    </w:p>
    <w:p>
      <w:pPr>
        <w:spacing w:after="280"/>
      </w:pPr>
      <w:r>
        <w:rPr>
          <w:rFonts w:ascii="Calibri" w:cs="Calibri" w:eastAsia="Calibri" w:hAnsi="Calibri"/>
          <w:sz w:val="22"/>
          <w:szCs w:val="22"/>
        </w:rPr>
        <w:t xml:space="preserve">10623 Berlin</w:t>
      </w:r>
    </w:p>
    <w:p>
      <w:pPr>
        <w:spacing w:after="60"/>
      </w:pPr>
      <w:r>
        <w:rPr>
          <w:rFonts w:ascii="Calibri" w:cs="Calibri" w:eastAsia="Calibri" w:hAnsi="Calibri"/>
          <w:b/>
          <w:bCs/>
          <w:sz w:val="22"/>
          <w:szCs w:val="22"/>
        </w:rPr>
        <w:t xml:space="preserve">An das</w:t>
      </w:r>
    </w:p>
    <w:p>
      <w:pPr>
        <w:spacing w:after="40"/>
      </w:pPr>
      <w:r>
        <w:rPr>
          <w:rFonts w:ascii="Calibri" w:cs="Calibri" w:eastAsia="Calibri" w:hAnsi="Calibri"/>
          <w:b/>
          <w:bCs/>
          <w:sz w:val="22"/>
          <w:szCs w:val="22"/>
        </w:rPr>
        <w:t xml:space="preserve">Amtsgericht Mitte</w:t>
      </w:r>
    </w:p>
    <w:p>
      <w:pPr>
        <w:spacing w:after="40"/>
      </w:pPr>
      <w:r>
        <w:rPr>
          <w:rFonts w:ascii="Calibri" w:cs="Calibri" w:eastAsia="Calibri" w:hAnsi="Calibri"/>
          <w:i/>
          <w:iCs/>
          <w:sz w:val="22"/>
          <w:szCs w:val="22"/>
        </w:rPr>
        <w:t xml:space="preserve">– Betreuungsgericht –</w:t>
      </w:r>
    </w:p>
    <w:p>
      <w:pPr>
        <w:spacing w:after="40"/>
      </w:pPr>
      <w:r>
        <w:rPr>
          <w:rFonts w:ascii="Calibri" w:cs="Calibri" w:eastAsia="Calibri" w:hAnsi="Calibri"/>
          <w:sz w:val="22"/>
          <w:szCs w:val="22"/>
        </w:rPr>
        <w:t xml:space="preserve">Littenstraße 12-17</w:t>
      </w:r>
    </w:p>
    <w:p>
      <w:pPr>
        <w:spacing w:after="280"/>
      </w:pPr>
      <w:r>
        <w:rPr>
          <w:rFonts w:ascii="Calibri" w:cs="Calibri" w:eastAsia="Calibri" w:hAnsi="Calibri"/>
          <w:sz w:val="22"/>
          <w:szCs w:val="22"/>
        </w:rPr>
        <w:t xml:space="preserve">10179 Berlin</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W w:type="dxa" w:w="3000"/>
            <w:shd w:color="EEF0FA" w:val="solid"/>
          </w:tcPr>
          <w:p>
            <w:r>
              <w:rPr>
                <w:rFonts w:ascii="Calibri" w:cs="Calibri" w:eastAsia="Calibri" w:hAnsi="Calibri"/>
                <w:b/>
                <w:bCs/>
                <w:sz w:val="20"/>
                <w:szCs w:val="20"/>
              </w:rPr>
              <w:t xml:space="preserve">Unser Zeichen:</w:t>
            </w:r>
          </w:p>
        </w:tc>
        <w:tc>
          <w:tcPr>
            <w:tcW w:type="dxa" w:w="7000"/>
          </w:tcPr>
          <w:p>
            <w:r>
              <w:rPr>
                <w:rFonts w:ascii="Calibri" w:cs="Calibri" w:eastAsia="Calibri" w:hAnsi="Calibri"/>
                <w:sz w:val="20"/>
                <w:szCs w:val="20"/>
              </w:rPr>
              <w:t xml:space="preserve">SL/2026-Sauer-Wohnung</w:t>
            </w:r>
          </w:p>
        </w:tc>
      </w:tr>
      <w:tr>
        <w:tc>
          <w:tcPr>
            <w:tcW w:type="dxa" w:w="3000"/>
            <w:shd w:color="EEF0FA" w:val="solid"/>
          </w:tcPr>
          <w:p>
            <w:r>
              <w:rPr>
                <w:rFonts w:ascii="Calibri" w:cs="Calibri" w:eastAsia="Calibri" w:hAnsi="Calibri"/>
                <w:b/>
                <w:bCs/>
                <w:sz w:val="20"/>
                <w:szCs w:val="20"/>
              </w:rPr>
              <w:t xml:space="preserve">Datum:</w:t>
            </w:r>
          </w:p>
        </w:tc>
        <w:tc>
          <w:tcPr>
            <w:tcW w:type="dxa" w:w="7000"/>
          </w:tcPr>
          <w:p>
            <w:r>
              <w:rPr>
                <w:rFonts w:ascii="Calibri" w:cs="Calibri" w:eastAsia="Calibri" w:hAnsi="Calibri"/>
                <w:sz w:val="20"/>
                <w:szCs w:val="20"/>
              </w:rPr>
              <w:t xml:space="preserve">(Entwurf, Stand: 30. April 2026)</w:t>
            </w:r>
          </w:p>
        </w:tc>
      </w:tr>
      <w:tr>
        <w:tc>
          <w:tcPr>
            <w:tcW w:type="dxa" w:w="3000"/>
            <w:shd w:color="EEF0FA" w:val="solid"/>
          </w:tcPr>
          <w:p>
            <w:r>
              <w:rPr>
                <w:rFonts w:ascii="Calibri" w:cs="Calibri" w:eastAsia="Calibri" w:hAnsi="Calibri"/>
                <w:b/>
                <w:bCs/>
                <w:sz w:val="20"/>
                <w:szCs w:val="20"/>
              </w:rPr>
              <w:t xml:space="preserve">Aktenzeichen:</w:t>
            </w:r>
          </w:p>
        </w:tc>
        <w:tc>
          <w:tcPr>
            <w:tcW w:type="dxa" w:w="7000"/>
          </w:tcPr>
          <w:p>
            <w:r>
              <w:rPr>
                <w:rFonts w:ascii="Calibri" w:cs="Calibri" w:eastAsia="Calibri" w:hAnsi="Calibri"/>
                <w:sz w:val="20"/>
                <w:szCs w:val="20"/>
              </w:rPr>
              <w:t xml:space="preserve">70 XVII 4421/24</w:t>
            </w:r>
          </w:p>
        </w:tc>
      </w:tr>
      <w:tr>
        <w:tc>
          <w:tcPr>
            <w:tcW w:type="dxa" w:w="3000"/>
            <w:shd w:color="EEF0FA" w:val="solid"/>
          </w:tcPr>
          <w:p>
            <w:r>
              <w:rPr>
                <w:rFonts w:ascii="Calibri" w:cs="Calibri" w:eastAsia="Calibri" w:hAnsi="Calibri"/>
                <w:b/>
                <w:bCs/>
                <w:sz w:val="20"/>
                <w:szCs w:val="20"/>
              </w:rPr>
              <w:t xml:space="preserve">Betreute:</w:t>
            </w:r>
          </w:p>
        </w:tc>
        <w:tc>
          <w:tcPr>
            <w:tcW w:type="dxa" w:w="7000"/>
          </w:tcPr>
          <w:p>
            <w:r>
              <w:rPr>
                <w:rFonts w:ascii="Calibri" w:cs="Calibri" w:eastAsia="Calibri" w:hAnsi="Calibri"/>
                <w:sz w:val="20"/>
                <w:szCs w:val="20"/>
              </w:rPr>
              <w:t xml:space="preserve">Hildegard Sauer, geb. 03.06.1939</w:t>
            </w:r>
          </w:p>
        </w:tc>
      </w:tr>
    </w:tbl>
    <w:p>
      <w:pPr>
        <w:spacing w:after="60"/>
      </w:pPr>
    </w:p>
    <w:p>
      <w:pPr>
        <w:spacing w:after="60"/>
      </w:pPr>
    </w:p>
    <w:p>
      <w:pPr>
        <w:spacing w:after="80" w:before="160"/>
      </w:pPr>
      <w:r>
        <w:rPr>
          <w:rFonts w:ascii="Calibri" w:cs="Calibri" w:eastAsia="Calibri" w:hAnsi="Calibri"/>
          <w:b/>
          <w:bCs/>
          <w:color w:val="2A2A6E"/>
          <w:sz w:val="24"/>
          <w:szCs w:val="24"/>
        </w:rPr>
        <w:t xml:space="preserve">Antrag auf betreuungsgerichtliche Genehmigung des Verkaufs der Eigentumswohnung</w:t>
      </w:r>
    </w:p>
    <w:p>
      <w:pPr>
        <w:spacing w:after="200"/>
      </w:pPr>
      <w:r>
        <w:rPr>
          <w:rFonts w:ascii="Calibri" w:cs="Calibri" w:eastAsia="Calibri" w:hAnsi="Calibri"/>
          <w:i/>
          <w:iCs/>
          <w:sz w:val="22"/>
          <w:szCs w:val="22"/>
        </w:rPr>
        <w:t xml:space="preserve">gem. § 1850 Nr. 1 BGB i.V.m. §§ 1849 ff. BGB</w:t>
      </w:r>
    </w:p>
    <w:p>
      <w:pPr>
        <w:pBdr>
          <w:bottom w:val="single" w:color="2A2A6E" w:sz="8"/>
        </w:pBdr>
        <w:spacing w:after="120" w:before="60"/>
      </w:pPr>
    </w:p>
    <w:p>
      <w:pPr>
        <w:pStyle w:val="Heading1"/>
        <w:spacing w:after="100" w:before="200"/>
      </w:pPr>
      <w:r>
        <w:t xml:space="preserve">I. Sachverhalt</w:t>
      </w:r>
    </w:p>
    <w:p>
      <w:pPr>
        <w:spacing w:after="120" w:line="276" w:lineRule="auto"/>
        <w:jc w:val="both"/>
      </w:pPr>
      <w:r>
        <w:rPr>
          <w:rFonts w:ascii="Calibri" w:cs="Calibri" w:eastAsia="Calibri" w:hAnsi="Calibri"/>
          <w:sz w:val="22"/>
          <w:szCs w:val="22"/>
        </w:rPr>
        <w:t xml:space="preserve">Der Unterzeichner wurde durch Beschluss des Amtsgerichts Mitte vom 18. November 2024 (Az. 70 XVII 4421/24) als Berufsbetreuer für Frau Hildegard Sauer, geboren am 03. Juni 1939 in Stettin, wohnhaft im Pflegeheim „Haus Charlottenstift", Charlottenstraße 88, 10117 Berlin, bestellt.</w:t>
      </w:r>
    </w:p>
    <w:p>
      <w:pPr>
        <w:spacing w:after="120" w:line="276" w:lineRule="auto"/>
        <w:jc w:val="both"/>
      </w:pPr>
      <w:r>
        <w:rPr>
          <w:rFonts w:ascii="Calibri" w:cs="Calibri" w:eastAsia="Calibri" w:hAnsi="Calibri"/>
          <w:sz w:val="22"/>
          <w:szCs w:val="22"/>
        </w:rPr>
        <w:t xml:space="preserve">Der Aufgabenkreis umfasst u.a. die Vermögenssorge und die Wohnungsangelegenheiten.</w:t>
      </w:r>
    </w:p>
    <w:p>
      <w:pPr>
        <w:spacing w:after="120" w:line="276" w:lineRule="auto"/>
        <w:jc w:val="both"/>
      </w:pPr>
      <w:r>
        <w:rPr>
          <w:rFonts w:ascii="Calibri" w:cs="Calibri" w:eastAsia="Calibri" w:hAnsi="Calibri"/>
          <w:sz w:val="22"/>
          <w:szCs w:val="22"/>
        </w:rPr>
        <w:t xml:space="preserve">Frau Sauer ist Eigentümerin einer Eigentumswohnung in der Schöneberger Ufer 41, 10785 Berlin (Grundbuch Berlin-Schöneberg, Blatt 44219, Flur 1, Flurstück 88a, 78,5 m², 3. Obergeschoss, Baujahr 1968/saniert 2004). Die Wohnung steht seit dem Einzug der Betreuten ins Pflegeheim am 02. Oktober 2024 dauerhaft leer.</w:t>
      </w:r>
    </w:p>
    <w:p>
      <w:pPr>
        <w:pStyle w:val="Heading1"/>
        <w:spacing w:after="100" w:before="200"/>
      </w:pPr>
      <w:r>
        <w:t xml:space="preserve">II. Wirtschaftliche Situation</w:t>
      </w:r>
    </w:p>
    <w:p>
      <w:pPr>
        <w:spacing w:after="120" w:line="276" w:lineRule="auto"/>
        <w:jc w:val="both"/>
      </w:pPr>
      <w:r>
        <w:rPr>
          <w:rFonts w:ascii="Calibri" w:cs="Calibri" w:eastAsia="Calibri" w:hAnsi="Calibri"/>
          <w:sz w:val="22"/>
          <w:szCs w:val="22"/>
        </w:rPr>
        <w:t xml:space="preserve">Das monatliche Nettoeinkommen der Betreuten beläuft sich auf 1.847,00 EUR (eigene Altersrente 712,30 EUR netto + Große Witwenrente 1.134,70 EUR netto; Bescheid DRV Bund vom 05.12.2024).</w:t>
      </w:r>
    </w:p>
    <w:p>
      <w:pPr>
        <w:spacing w:after="120" w:line="276" w:lineRule="auto"/>
        <w:jc w:val="both"/>
      </w:pPr>
      <w:r>
        <w:rPr>
          <w:rFonts w:ascii="Calibri" w:cs="Calibri" w:eastAsia="Calibri" w:hAnsi="Calibri"/>
          <w:sz w:val="22"/>
          <w:szCs w:val="22"/>
        </w:rPr>
        <w:t xml:space="preserve">Das monatliche Gesamtentgelt für die stationäre Pflege im Haus Charlottenstift beträgt 4.812,00 EUR (§ 5 des Wohn- und Betreuungsvertrages vom 02.10.2024). Nach Abzug der Leistungen der gesetzlichen Pflegeversicherung (Pflegegrad 4, AOK Nordost, 2.250,00 EUR/Monat) verbleibt ein monatlicher Eigenanteil von 2.562,00 EUR.</w:t>
      </w:r>
    </w:p>
    <w:p>
      <w:pPr>
        <w:spacing w:after="120" w:line="276" w:lineRule="auto"/>
        <w:jc w:val="both"/>
      </w:pPr>
      <w:r>
        <w:rPr>
          <w:rFonts w:ascii="Calibri" w:cs="Calibri" w:eastAsia="Calibri" w:hAnsi="Calibri"/>
          <w:sz w:val="22"/>
          <w:szCs w:val="22"/>
        </w:rPr>
        <w:t xml:space="preserve">Die monatliche Unterdeckung beträgt somit 715,00 EUR (2.562,00 EUR Eigenanteil – 1.847,00 EUR Rente = 715,00 EUR). Hinzu kommen laufende Betriebskosten der Leerwohnung (Hausgeld, Nebenkostenvorauszahlungen) in Höhe von ca. 380,00 EUR/Monat, sodass die tatsächliche monatliche Unterdeckung bei ca. 1.095,00 EUR liegt.</w:t>
      </w:r>
    </w:p>
    <w:p>
      <w:pPr>
        <w:spacing w:after="120" w:line="276" w:lineRule="auto"/>
        <w:jc w:val="both"/>
      </w:pPr>
      <w:r>
        <w:rPr>
          <w:rFonts w:ascii="Calibri" w:cs="Calibri" w:eastAsia="Calibri" w:hAnsi="Calibri"/>
          <w:sz w:val="22"/>
          <w:szCs w:val="22"/>
        </w:rPr>
        <w:t xml:space="preserve">Diese Unterdeckung wurde bislang durch Entnahmen aus dem Tagesgeldkonto der Betreuten bei der DKB Deutsche Kreditbank gedeckt. Das Tagesgeldguthaben hat sich seit Betreuungsbeginn von 22.500,00 EUR auf 18.240,00 EUR reduziert. Bei unveränderter Unterdeckung wäre dieses Konto innerhalb von ca. 17 Monaten erschöpft.</w:t>
      </w:r>
    </w:p>
    <w:p>
      <w:pPr>
        <w:pStyle w:val="Heading1"/>
        <w:spacing w:after="100" w:before="200"/>
      </w:pPr>
      <w:r>
        <w:t xml:space="preserve">III. Bewertung der Immobilie</w:t>
      </w:r>
    </w:p>
    <w:p>
      <w:pPr>
        <w:spacing w:after="120" w:line="276" w:lineRule="auto"/>
        <w:jc w:val="both"/>
      </w:pPr>
      <w:r>
        <w:rPr>
          <w:rFonts w:ascii="Calibri" w:cs="Calibri" w:eastAsia="Calibri" w:hAnsi="Calibri"/>
          <w:sz w:val="22"/>
          <w:szCs w:val="22"/>
        </w:rPr>
        <w:t xml:space="preserve">Zur Feststellung des aktuellen Verkehrswerts wurde ein Gutachten beauftragt. Der öffentlich bestellte und vereidigte Sachverständige Dipl.-Ing. Rolf Hartmann, Berlin, hat in seinem Gutachten vom 15. Februar 2025 (Gutachten-Nr. SV-HH-2025-44) den Verkehrswert der Eigentumswohnung mit</w:t>
      </w:r>
    </w:p>
    <w:p>
      <w:pPr>
        <w:spacing w:after="120" w:before="120"/>
        <w:jc w:val="center"/>
      </w:pPr>
      <w:r>
        <w:rPr>
          <w:rFonts w:ascii="Calibri" w:cs="Calibri" w:eastAsia="Calibri" w:hAnsi="Calibri"/>
          <w:b/>
          <w:bCs/>
          <w:sz w:val="22"/>
          <w:szCs w:val="22"/>
        </w:rPr>
        <w:t xml:space="preserve">487.000,00 EUR (in Worten: vierhundertsiebenundachtzigtausend Euro)</w:t>
      </w:r>
    </w:p>
    <w:p>
      <w:pPr>
        <w:spacing w:after="120" w:line="276" w:lineRule="auto"/>
        <w:jc w:val="both"/>
      </w:pPr>
      <w:r>
        <w:rPr>
          <w:rFonts w:ascii="Calibri" w:cs="Calibri" w:eastAsia="Calibri" w:hAnsi="Calibri"/>
          <w:sz w:val="22"/>
          <w:szCs w:val="22"/>
        </w:rPr>
        <w:t xml:space="preserve">festgestellt. Das Gutachten liegt dem Antrag als Anlage bei.</w:t>
      </w:r>
    </w:p>
    <w:p>
      <w:pPr>
        <w:pStyle w:val="Heading1"/>
        <w:spacing w:after="100" w:before="200"/>
      </w:pPr>
      <w:r>
        <w:t xml:space="preserve">IV. Stellungnahme der Angehörigen</w:t>
      </w:r>
    </w:p>
    <w:p>
      <w:pPr>
        <w:spacing w:after="120" w:line="276" w:lineRule="auto"/>
        <w:jc w:val="both"/>
      </w:pPr>
      <w:r>
        <w:rPr>
          <w:rFonts w:ascii="Calibri" w:cs="Calibri" w:eastAsia="Calibri" w:hAnsi="Calibri"/>
          <w:sz w:val="22"/>
          <w:szCs w:val="22"/>
        </w:rPr>
        <w:t xml:space="preserve">Die Angehörigen der Betreuten wurden angehört:</w:t>
      </w:r>
    </w:p>
    <w:p>
      <w:pPr>
        <w:spacing w:after="120"/>
        <w:jc w:val="both"/>
      </w:pPr>
      <w:r>
        <w:rPr>
          <w:rFonts w:ascii="Calibri" w:cs="Calibri" w:eastAsia="Calibri" w:hAnsi="Calibri"/>
          <w:b/>
          <w:bCs/>
          <w:sz w:val="22"/>
          <w:szCs w:val="22"/>
        </w:rPr>
        <w:t xml:space="preserve">1. Dr. Matthias Sauer</w:t>
      </w:r>
      <w:r>
        <w:rPr>
          <w:rFonts w:ascii="Calibri" w:cs="Calibri" w:eastAsia="Calibri" w:hAnsi="Calibri"/>
          <w:sz w:val="22"/>
          <w:szCs w:val="22"/>
        </w:rPr>
        <w:t xml:space="preserve"> (Sohn, geb. 1964, Rechtsanwalt, München): Herr Dr. Sauer befürwortet den Verkauf ausdrücklich und drängt auf eine zügige Durchführung. Er verweist auf die monatliche Unterdeckung und die damit verbundene Vermögensauszehrung.</w:t>
      </w:r>
    </w:p>
    <w:p>
      <w:pPr>
        <w:spacing w:after="120"/>
        <w:jc w:val="both"/>
      </w:pPr>
      <w:r>
        <w:rPr>
          <w:rFonts w:ascii="Calibri" w:cs="Calibri" w:eastAsia="Calibri" w:hAnsi="Calibri"/>
          <w:b/>
          <w:bCs/>
          <w:sz w:val="22"/>
          <w:szCs w:val="22"/>
        </w:rPr>
        <w:t xml:space="preserve">2. Birgit Sauer-Kammholz</w:t>
      </w:r>
      <w:r>
        <w:rPr>
          <w:rFonts w:ascii="Calibri" w:cs="Calibri" w:eastAsia="Calibri" w:hAnsi="Calibri"/>
          <w:sz w:val="22"/>
          <w:szCs w:val="22"/>
        </w:rPr>
        <w:t xml:space="preserve"> (Tochter, geb. 1967, Krankenschwester, Hamburg): Frau Sauer-Kammholz hat mehrfach um Aufschub gebeten. Sie hat sich emotional gegen einen schnellen Verkauf ausgesprochen (die Familie ist in der Wohnung aufgewachsen) und prüft derzeit, ob ein Umzug der Betreuten in ein Hamburger Pflegeheim als Alternative in Betracht kommt. Mit Schreiben vom 03. April 2026 hat sie um Aufschub bis nach Pfingsten (16. Juni 2026) gebeten.</w:t>
      </w:r>
    </w:p>
    <w:p>
      <w:pPr>
        <w:spacing w:after="120" w:line="276" w:lineRule="auto"/>
        <w:jc w:val="both"/>
      </w:pPr>
      <w:r>
        <w:rPr>
          <w:rFonts w:ascii="Calibri" w:cs="Calibri" w:eastAsia="Calibri" w:hAnsi="Calibri"/>
          <w:sz w:val="22"/>
          <w:szCs w:val="22"/>
        </w:rPr>
        <w:t xml:space="preserve">Der Unterzeichner nimmt die Bedenken der Tochter ernst. Angesichts des fortgeschrittenen Demenzzustands der Betreuten (GDS 6, MMST 9/30) und der gefestigten Situation im Haus Charlottenstift (seit Oktober 2024, gut eingewöhnt) hält der Unterzeichner einen Heimwechsel nach Hamburg für medizinisch nicht vertretbar. Dies entspricht auch der ärztlichen Einschätzung des behandelnden Hausarztes Dr. Pfeiffer.</w:t>
      </w:r>
    </w:p>
    <w:p>
      <w:pPr>
        <w:pStyle w:val="Heading1"/>
        <w:spacing w:after="100" w:before="200"/>
      </w:pPr>
      <w:r>
        <w:t xml:space="preserve">V. Begründung des Antrags</w:t>
      </w:r>
    </w:p>
    <w:p>
      <w:pPr>
        <w:spacing w:after="120" w:line="276" w:lineRule="auto"/>
        <w:jc w:val="both"/>
      </w:pPr>
      <w:r>
        <w:rPr>
          <w:rFonts w:ascii="Calibri" w:cs="Calibri" w:eastAsia="Calibri" w:hAnsi="Calibri"/>
          <w:sz w:val="22"/>
          <w:szCs w:val="22"/>
        </w:rPr>
        <w:t xml:space="preserve">Gemäß § 1850 Nr. 1 BGB bedarf die Verfügung über ein Grundstück oder ein grundstücksgleiches Recht der Genehmigung des Betreuungsgerichts. Diese Genehmigung ist hier erforderlich, da der Betreuer beabsichtigt, die Eigentumswohnung der Betreuten zu veräußern.</w:t>
      </w:r>
    </w:p>
    <w:p>
      <w:pPr>
        <w:spacing w:after="120" w:line="276" w:lineRule="auto"/>
        <w:jc w:val="both"/>
      </w:pPr>
      <w:r>
        <w:rPr>
          <w:rFonts w:ascii="Calibri" w:cs="Calibri" w:eastAsia="Calibri" w:hAnsi="Calibri"/>
          <w:sz w:val="22"/>
          <w:szCs w:val="22"/>
        </w:rPr>
        <w:t xml:space="preserve">Die Veräußerung der Eigentumswohnung ist nach pflichtgemäßer Abwägung das Mittel der Wahl, um:</w:t>
      </w:r>
    </w:p>
    <w:p>
      <w:pPr>
        <w:spacing w:after="60"/>
        <w:ind w:left="566"/>
      </w:pPr>
      <w:r>
        <w:rPr>
          <w:rFonts w:ascii="Calibri" w:cs="Calibri" w:eastAsia="Calibri" w:hAnsi="Calibri"/>
          <w:sz w:val="22"/>
          <w:szCs w:val="22"/>
        </w:rPr>
        <w:t xml:space="preserve">– die monatliche Unterdeckung der Pflegekosten dauerhaft zu decken,</w:t>
      </w:r>
    </w:p>
    <w:p>
      <w:pPr>
        <w:spacing w:after="60"/>
        <w:ind w:left="566"/>
      </w:pPr>
      <w:r>
        <w:rPr>
          <w:rFonts w:ascii="Calibri" w:cs="Calibri" w:eastAsia="Calibri" w:hAnsi="Calibri"/>
          <w:sz w:val="22"/>
          <w:szCs w:val="22"/>
        </w:rPr>
        <w:t xml:space="preserve">– eine weitere Auszehrung des Vermögens der Betreuten zu verlangsamen,</w:t>
      </w:r>
    </w:p>
    <w:p>
      <w:pPr>
        <w:spacing w:after="60"/>
        <w:ind w:left="566"/>
      </w:pPr>
      <w:r>
        <w:rPr>
          <w:rFonts w:ascii="Calibri" w:cs="Calibri" w:eastAsia="Calibri" w:hAnsi="Calibri"/>
          <w:sz w:val="22"/>
          <w:szCs w:val="22"/>
        </w:rPr>
        <w:t xml:space="preserve">– die laufenden Betriebskosten der Leerwohnung zu vermeiden,</w:t>
      </w:r>
    </w:p>
    <w:p>
      <w:pPr>
        <w:spacing w:after="120"/>
        <w:ind w:left="566"/>
      </w:pPr>
      <w:r>
        <w:rPr>
          <w:rFonts w:ascii="Calibri" w:cs="Calibri" w:eastAsia="Calibri" w:hAnsi="Calibri"/>
          <w:sz w:val="22"/>
          <w:szCs w:val="22"/>
        </w:rPr>
        <w:t xml:space="preserve">– die Pflege der Betreuten langfristig auf sicherer finanzieller Grundlage zu stellen.</w:t>
      </w:r>
    </w:p>
    <w:p>
      <w:pPr>
        <w:spacing w:after="120" w:line="276" w:lineRule="auto"/>
        <w:jc w:val="both"/>
      </w:pPr>
      <w:r>
        <w:rPr>
          <w:rFonts w:ascii="Calibri" w:cs="Calibri" w:eastAsia="Calibri" w:hAnsi="Calibri"/>
          <w:sz w:val="22"/>
          <w:szCs w:val="22"/>
        </w:rPr>
        <w:t xml:space="preserve">Eine Vermietung der Wohnung wäre als milderes Mittel zwar denkbar, erscheint aber aus mehreren Gründen nicht zielführend: (a) Der erzielbare Mietzins (ortsüblich ca. 1.400–1.600 EUR/Monat netto kalt) würde die Unterdeckung nur teilweise kompensieren und die laufenden Kosten nicht vollständig decken; (b) Die Bewirtschaftung durch einen Berufsbetreuer verursacht erheblichen Verwaltungsaufwand; (c) Eine spätere Veräußerung unter Mieter würde den Verkehrswert erheblich senken.</w:t>
      </w:r>
    </w:p>
    <w:p>
      <w:pPr>
        <w:spacing w:after="120" w:line="276" w:lineRule="auto"/>
        <w:jc w:val="both"/>
      </w:pPr>
      <w:r>
        <w:rPr>
          <w:rFonts w:ascii="Calibri" w:cs="Calibri" w:eastAsia="Calibri" w:hAnsi="Calibri"/>
          <w:sz w:val="22"/>
          <w:szCs w:val="22"/>
        </w:rPr>
        <w:t xml:space="preserve">Der Erlös aus dem Verkauf soll auf das Tagesgeldkonto der Betreuten bei der DKB übertragen werden, soweit er nicht unmittelbar zur Deckung rückständiger Beträge benötigt wird.</w:t>
      </w:r>
    </w:p>
    <w:p>
      <w:pPr>
        <w:pStyle w:val="Heading1"/>
        <w:spacing w:after="100" w:before="200"/>
      </w:pPr>
      <w:r>
        <w:t xml:space="preserve">VI. Antrag</w:t>
      </w:r>
    </w:p>
    <w:p>
      <w:pPr>
        <w:spacing w:after="80"/>
      </w:pPr>
      <w:r>
        <w:rPr>
          <w:rFonts w:ascii="Calibri" w:cs="Calibri" w:eastAsia="Calibri" w:hAnsi="Calibri"/>
          <w:b/>
          <w:bCs/>
          <w:sz w:val="22"/>
          <w:szCs w:val="22"/>
        </w:rPr>
        <w:t xml:space="preserve">Der Unterzeichner beantragt:</w:t>
      </w:r>
    </w:p>
    <w:p>
      <w:pPr>
        <w:pBdr>
          <w:top w:val="single" w:color="2A2A6E" w:sz="8"/>
          <w:bottom w:val="single" w:color="2A2A6E" w:sz="8"/>
          <w:left w:val="single" w:color="2A2A6E" w:sz="8"/>
          <w:right w:val="single" w:color="2A2A6E" w:sz="8"/>
        </w:pBdr>
        <w:shd w:color="EEF0FA" w:val="solid"/>
        <w:spacing w:after="120"/>
        <w:ind w:left="283" w:right="283"/>
        <w:jc w:val="both"/>
      </w:pPr>
      <w:r>
        <w:rPr>
          <w:rFonts w:ascii="Calibri" w:cs="Calibri" w:eastAsia="Calibri" w:hAnsi="Calibri"/>
          <w:sz w:val="22"/>
          <w:szCs w:val="22"/>
        </w:rPr>
        <w:t xml:space="preserve">Das Amtsgericht Mitte – Betreuungsgericht – möge die Genehmigung für den Verkauf der Eigentumswohnung der Betreuten </w:t>
      </w:r>
      <w:r>
        <w:rPr>
          <w:rFonts w:ascii="Calibri" w:cs="Calibri" w:eastAsia="Calibri" w:hAnsi="Calibri"/>
          <w:b/>
          <w:bCs/>
          <w:sz w:val="22"/>
          <w:szCs w:val="22"/>
        </w:rPr>
        <w:t xml:space="preserve">Hildegard Sauer</w:t>
      </w:r>
      <w:r>
        <w:rPr>
          <w:rFonts w:ascii="Calibri" w:cs="Calibri" w:eastAsia="Calibri" w:hAnsi="Calibri"/>
          <w:sz w:val="22"/>
          <w:szCs w:val="22"/>
        </w:rPr>
        <w:t xml:space="preserve">, Schöneberger Ufer 41, 10785 Berlin (Grundbuch Berlin-Schöneberg, Blatt 44219), zum Verkehrswert gemäß Gutachten (487.000,00 EUR, ggf. nach Abstimmung mit dem Gericht auch zu einem moderaten Abschlag), gem. § 1850 Nr. 1 BGB erteilen.</w:t>
      </w:r>
    </w:p>
    <w:p>
      <w:pPr>
        <w:pStyle w:val="Heading1"/>
        <w:spacing w:after="100" w:before="200"/>
      </w:pPr>
      <w:r>
        <w:t xml:space="preserve">VII. Anlagen</w:t>
      </w:r>
    </w:p>
    <w:p>
      <w:pPr>
        <w:spacing w:after="60"/>
      </w:pPr>
      <w:r>
        <w:rPr>
          <w:rFonts w:ascii="Calibri" w:cs="Calibri" w:eastAsia="Calibri" w:hAnsi="Calibri"/>
          <w:sz w:val="22"/>
          <w:szCs w:val="22"/>
        </w:rPr>
        <w:t xml:space="preserve">Anlage 1: Verkehrswertgutachten Dipl.-Ing. Rolf Hartmann vom 15.02.2025 (Gutachten-Nr. SV-HH-2025-44)</w:t>
      </w:r>
    </w:p>
    <w:p>
      <w:pPr>
        <w:spacing w:after="60"/>
      </w:pPr>
      <w:r>
        <w:rPr>
          <w:rFonts w:ascii="Calibri" w:cs="Calibri" w:eastAsia="Calibri" w:hAnsi="Calibri"/>
          <w:sz w:val="22"/>
          <w:szCs w:val="22"/>
        </w:rPr>
        <w:t xml:space="preserve">Anlage 2: Auszug aus dem Vermögensverzeichnis nach § 1835 BGB (Stand 30.04.2026)</w:t>
      </w:r>
    </w:p>
    <w:p>
      <w:pPr>
        <w:spacing w:after="60"/>
      </w:pPr>
      <w:r>
        <w:rPr>
          <w:rFonts w:ascii="Calibri" w:cs="Calibri" w:eastAsia="Calibri" w:hAnsi="Calibri"/>
          <w:sz w:val="22"/>
          <w:szCs w:val="22"/>
        </w:rPr>
        <w:t xml:space="preserve">Anlage 3: Rentenbescheid DRV Bund vom 05.12.2024</w:t>
      </w:r>
    </w:p>
    <w:p>
      <w:pPr>
        <w:spacing w:after="60"/>
      </w:pPr>
      <w:r>
        <w:rPr>
          <w:rFonts w:ascii="Calibri" w:cs="Calibri" w:eastAsia="Calibri" w:hAnsi="Calibri"/>
          <w:sz w:val="22"/>
          <w:szCs w:val="22"/>
        </w:rPr>
        <w:t xml:space="preserve">Anlage 4: Heimvertrag Auszug / Entgeltnachweis Haus Charlottenstift</w:t>
      </w:r>
    </w:p>
    <w:p>
      <w:pPr>
        <w:spacing w:after="60"/>
      </w:pPr>
      <w:r>
        <w:rPr>
          <w:rFonts w:ascii="Calibri" w:cs="Calibri" w:eastAsia="Calibri" w:hAnsi="Calibri"/>
          <w:sz w:val="22"/>
          <w:szCs w:val="22"/>
        </w:rPr>
        <w:t xml:space="preserve">Anlage 5: Korrespondenz mit Angehörigen (chronologisch, 6 Schreiben)</w:t>
      </w:r>
    </w:p>
    <w:p>
      <w:pPr>
        <w:spacing w:after="200"/>
      </w:pPr>
      <w:r>
        <w:rPr>
          <w:rFonts w:ascii="Calibri" w:cs="Calibri" w:eastAsia="Calibri" w:hAnsi="Calibri"/>
          <w:sz w:val="22"/>
          <w:szCs w:val="22"/>
        </w:rPr>
        <w:t xml:space="preserve">Anlage 6: Stellungnahme Hausarzt Dr. Pfeiffer zur Heimwechsel-Frage (auf Anforderung)</w:t>
      </w:r>
    </w:p>
    <w:p>
      <w:pPr>
        <w:spacing w:after="60"/>
      </w:pPr>
    </w:p>
    <w:p>
      <w:pPr>
        <w:spacing w:after="60"/>
      </w:pPr>
    </w:p>
    <w:p>
      <w:pPr>
        <w:spacing w:after="60"/>
      </w:pPr>
    </w:p>
    <w:p>
      <w:pPr>
        <w:pBdr>
          <w:bottom w:val="single" w:color="2A2A6E" w:sz="8"/>
        </w:pBdr>
        <w:spacing w:after="120" w:before="60"/>
      </w:pPr>
    </w:p>
    <w:p>
      <w:pPr>
        <w:spacing w:after="600"/>
      </w:pPr>
      <w:r>
        <w:rPr>
          <w:rFonts w:ascii="Calibri" w:cs="Calibri" w:eastAsia="Calibri" w:hAnsi="Calibri"/>
          <w:sz w:val="22"/>
          <w:szCs w:val="22"/>
        </w:rPr>
        <w:t xml:space="preserve">Berlin, den _________________________ 2026</w:t>
      </w:r>
    </w:p>
    <w:p>
      <w:pPr>
        <w:spacing w:after="60"/>
      </w:pPr>
      <w:r>
        <w:rPr>
          <w:rFonts w:ascii="Calibri" w:cs="Calibri" w:eastAsia="Calibri" w:hAnsi="Calibri"/>
          <w:sz w:val="22"/>
          <w:szCs w:val="22"/>
        </w:rPr>
        <w:t xml:space="preserve">_________________________</w:t>
      </w:r>
    </w:p>
    <w:p>
      <w:pPr>
        <w:spacing w:after="60"/>
      </w:pPr>
      <w:r>
        <w:rPr>
          <w:rFonts w:ascii="Calibri" w:cs="Calibri" w:eastAsia="Calibri" w:hAnsi="Calibri"/>
          <w:b/>
          <w:bCs/>
          <w:sz w:val="22"/>
          <w:szCs w:val="22"/>
        </w:rPr>
        <w:t xml:space="preserve">Stefan Lichtenberg</w:t>
      </w:r>
    </w:p>
    <w:p>
      <w:pPr>
        <w:spacing w:after="60"/>
      </w:pPr>
      <w:r>
        <w:rPr>
          <w:rFonts w:ascii="Calibri" w:cs="Calibri" w:eastAsia="Calibri" w:hAnsi="Calibri"/>
          <w:sz w:val="22"/>
          <w:szCs w:val="22"/>
        </w:rPr>
        <w:t xml:space="preserve">Rechtsanwalt | Berufsbetreuer</w:t>
      </w:r>
    </w:p>
    <w:p>
      <w:pPr>
        <w:spacing w:after="60"/>
      </w:pPr>
      <w:r>
        <w:rPr>
          <w:rFonts w:ascii="Calibri" w:cs="Calibri" w:eastAsia="Calibri" w:hAnsi="Calibri"/>
          <w:sz w:val="22"/>
          <w:szCs w:val="22"/>
        </w:rPr>
        <w:t xml:space="preserve">Kanzlei Lichtenberg &amp; Voss | Kurfürstendamm 194 | 10623 Berlin</w:t>
      </w:r>
    </w:p>
    <w:p>
      <w:pPr>
        <w:spacing w:after="200"/>
      </w:pPr>
      <w:r>
        <w:rPr>
          <w:rFonts w:ascii="Calibri" w:cs="Calibri" w:eastAsia="Calibri" w:hAnsi="Calibri"/>
          <w:i/>
          <w:iCs/>
          <w:sz w:val="22"/>
          <w:szCs w:val="22"/>
        </w:rPr>
        <w:t xml:space="preserve">gesetzlicher Betreuer für Hildegard Sauer, Az. 70 XVII 4421/24</w:t>
      </w:r>
    </w:p>
    <w:p>
      <w:pPr>
        <w:spacing w:after="60"/>
      </w:pPr>
      <w:r>
        <w:rPr>
          <w:rFonts w:ascii="Calibri" w:cs="Calibri" w:eastAsia="Calibri" w:hAnsi="Calibri"/>
          <w:b/>
          <w:bCs/>
          <w:color w:val="AA0000"/>
          <w:sz w:val="18"/>
          <w:szCs w:val="18"/>
        </w:rPr>
        <w:t xml:space="preserve">[ENTWURF – Stand 30.04.2026 – noch nicht eingereicht – Datum vor Einreichung aktualisieren]</w:t>
      </w:r>
    </w:p>
    <w:sectPr>
      <w:headerReference w:type="default" r:id="rId7"/>
      <w:footerReference w:type="default" r:id="rId8"/>
      <w:pgSz w:w="11906" w:h="16838" w:orient="portrait"/>
      <w:pgMar w:top="1417" w:right="1417" w:bottom="1133" w:left="17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4"/>
      </w:pBdr>
      <w:spacing w:before="120"/>
    </w:pPr>
    <w:r>
      <w:rPr>
        <w:rFonts w:ascii="Calibri" w:cs="Calibri" w:eastAsia="Calibri" w:hAnsi="Calibri"/>
        <w:color w:val="888888"/>
        <w:sz w:val="16"/>
        <w:szCs w:val="16"/>
      </w:rPr>
      <w:t xml:space="preserve">Kanzlei Lichtenberg &amp; Voss · Kurfürstendamm 194 · 10623 Berlin · Tel.: (030) 88 77 22 10</w:t>
    </w:r>
    <w:r>
      <w:rPr>
        <w:rFonts w:ascii="Calibri" w:cs="Calibri" w:eastAsia="Calibri" w:hAnsi="Calibri"/>
        <w:color w:val="888888"/>
        <w:sz w:val="16"/>
        <w:szCs w:val="16"/>
      </w:rPr>
      <w:t xml:space="preserve">  |  Seite </w:t>
    </w:r>
    <w:r>
      <w:rPr>
        <w:rFonts w:ascii="Calibri" w:cs="Calibri" w:eastAsia="Calibri" w:hAnsi="Calibri"/>
        <w:color w:val="888888"/>
        <w:sz w:val="16"/>
        <w:szCs w:val="16"/>
      </w:rPr>
      <w:fldChar w:fldCharType="begin"/>
      <w:instrText xml:space="preserve">PAGE</w:instrText>
      <w:fldChar w:fldCharType="separate"/>
      <w:fldChar w:fldCharType="end"/>
    </w:r>
    <w:r>
      <w:rPr>
        <w:rFonts w:ascii="Calibri" w:cs="Calibri" w:eastAsia="Calibri" w:hAnsi="Calibri"/>
        <w:color w:val="888888"/>
        <w:sz w:val="16"/>
        <w:szCs w:val="16"/>
      </w:rPr>
      <w:t xml:space="preserve"> von </w:t>
    </w:r>
    <w:r>
      <w:rPr>
        <w:rFonts w:ascii="Calibri" w:cs="Calibri" w:eastAsia="Calibri" w:hAnsi="Calibri"/>
        <w:color w:val="888888"/>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4"/>
      </w:pBdr>
      <w:spacing w:after="120"/>
    </w:pPr>
    <w:r>
      <w:rPr>
        <w:rFonts w:ascii="Calibri" w:cs="Calibri" w:eastAsia="Calibri" w:hAnsi="Calibri"/>
        <w:color w:val="888888"/>
        <w:sz w:val="16"/>
        <w:szCs w:val="16"/>
      </w:rPr>
      <w:t xml:space="preserve">ENTWURF – Genehmigungsantrag § 1850 BGB – Az. 70 XVII 4421/24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pPr>
        <w:spacing w:after="120"/>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spacing w:after="120" w:before="240"/>
    </w:pPr>
    <w:rPr>
      <w:rFonts w:ascii="Calibri" w:cs="Calibri" w:eastAsia="Calibri" w:hAnsi="Calibri"/>
      <w:b/>
      <w:bCs/>
      <w:color w:val="2A2A6E"/>
      <w:sz w:val="24"/>
      <w:szCs w:val="24"/>
    </w:rPr>
  </w:style>
  <w:style w:type="paragraph" w:styleId="Heading2">
    <w:name w:val="Heading 2"/>
    <w:basedOn w:val="Normal"/>
    <w:next w:val="Normal"/>
    <w:qFormat/>
    <w:pPr>
      <w:spacing w:after="80" w:before="160"/>
    </w:pPr>
    <w:rPr>
      <w:rFonts w:ascii="Calibri" w:cs="Calibri" w:eastAsia="Calibri" w:hAnsi="Calibri"/>
      <w:b/>
      <w:bCs/>
      <w:color w:val="444444"/>
      <w:sz w:val="22"/>
      <w:szCs w:val="22"/>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Antrag auf Genehmigung des Wohnungsverkaufs – Hildegard Sauer – Az. 70 XVII 4421/24</dc:title>
  <dc:creator>Perplexity Computer</dc:creator>
  <dc:description>Entwurf – Genehmigungsantrag § 1850 BGB – Betreuer Stefan Lichtenberg</dc:description>
  <cp:lastModifiedBy>Un-named</cp:lastModifiedBy>
  <cp:revision>1</cp:revision>
  <dcterms:created xsi:type="dcterms:W3CDTF">2026-05-20T09:54:26.416Z</dcterms:created>
  <dcterms:modified xsi:type="dcterms:W3CDTF">2026-05-20T09:54:26.417Z</dcterms:modified>
</cp:coreProperties>
</file>

<file path=docProps/custom.xml><?xml version="1.0" encoding="utf-8"?>
<Properties xmlns="http://schemas.openxmlformats.org/officeDocument/2006/custom-properties" xmlns:vt="http://schemas.openxmlformats.org/officeDocument/2006/docPropsVTypes"/>
</file>