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Klageerwiderung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An das</w:t>
      </w:r>
    </w:p>
    <w:p>
      <w:r>
        <w:rPr>
          <w:rFonts w:ascii="Arial" w:cs="Arial" w:eastAsia="Arial" w:hAnsi="Arial"/>
          <w:sz w:val="22"/>
          <w:szCs w:val="22"/>
        </w:rPr>
        <w:t xml:space="preserve">Landgericht Kiel</w:t>
      </w:r>
    </w:p>
    <w:p>
      <w:r>
        <w:rPr>
          <w:rFonts w:ascii="Arial" w:cs="Arial" w:eastAsia="Arial" w:hAnsi="Arial"/>
          <w:sz w:val="22"/>
          <w:szCs w:val="22"/>
        </w:rPr>
        <w:t xml:space="preserve">Wirtschaftsstrafkammer</w:t>
      </w:r>
    </w:p>
    <w:p>
      <w:r>
        <w:rPr>
          <w:rFonts w:ascii="Arial" w:cs="Arial" w:eastAsia="Arial" w:hAnsi="Arial"/>
          <w:sz w:val="22"/>
          <w:szCs w:val="22"/>
        </w:rPr>
        <w:t xml:space="preserve">Harmsstraße 98</w:t>
      </w:r>
    </w:p>
    <w:p>
      <w:r>
        <w:rPr>
          <w:rFonts w:ascii="Arial" w:cs="Arial" w:eastAsia="Arial" w:hAnsi="Arial"/>
          <w:sz w:val="22"/>
          <w:szCs w:val="22"/>
        </w:rPr>
        <w:t xml:space="preserve">24114 Kiel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In der Strafsache gegen</w:t>
      </w:r>
    </w:p>
    <w:p>
      <w:r>
        <w:rPr>
          <w:rFonts w:ascii="Arial" w:cs="Arial" w:eastAsia="Arial" w:hAnsi="Arial"/>
          <w:sz w:val="22"/>
          <w:szCs w:val="22"/>
        </w:rPr>
        <w:t xml:space="preserve">Friedrich-Wilhelm Sandhof, Norderstedt</w:t>
      </w:r>
    </w:p>
    <w:p>
      <w:r>
        <w:rPr>
          <w:rFonts w:ascii="Arial" w:cs="Arial" w:eastAsia="Arial" w:hAnsi="Arial"/>
          <w:sz w:val="22"/>
          <w:szCs w:val="22"/>
        </w:rPr>
        <w:t xml:space="preserve">Az.: 4 KS 188/26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zeigen wir an, dass wir den Beschuldigten in dieser Sache als Verteidiger vertreten.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I. Sachverhalt aus Sicht der Verteidigung</w:t>
      </w:r>
    </w:p>
    <w:p>
      <w:r>
        <w:rPr>
          <w:rFonts w:ascii="Arial" w:cs="Arial" w:eastAsia="Arial" w:hAnsi="Arial"/>
          <w:sz w:val="22"/>
          <w:szCs w:val="22"/>
        </w:rPr>
        <w:t xml:space="preserve">Der Beschuldigte Friedrich-Wilhelm Sandhof ist seit 1997 als Rechtsanwalt zugelassen und führt die Kanzlei Sandhof &amp; Partner in Norderstedt. Die Kanzlei hat in den Jahren 2024 und 2025 vier Kaufverträge über Ferienimmobilien auf Amrum für die Käuferin Bluetail Holdings Ltd. (Limassol, Zypern) betreut.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Der Beschuldigte hatte zu keinem Zeitpunkt Kenntnis davon, dass der wirtschaftlich Berechtigte hinter der Bluetail Holdings Ltd. die auf der EU-Sanktionsliste geführte Person Vitali Petrowitsch Smolenski ist. Die den Beschuldigten betreffenden internen Unterlagen der Kanzlei belegen, dass er an der Sachbearbeitung dieser Mandate nicht unmittelbar beteiligt war.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II. Rechtliche Würdigung</w:t>
      </w:r>
    </w:p>
    <w:p>
      <w:r>
        <w:rPr>
          <w:rFonts w:ascii="Arial" w:cs="Arial" w:eastAsia="Arial" w:hAnsi="Arial"/>
          <w:sz w:val="22"/>
          <w:szCs w:val="22"/>
        </w:rPr>
        <w:t xml:space="preserve">Der Tatbestand des § 261 Abs. 1 StGB setzt vorsätzliches Handeln voraus. Ein Vorsatz des Beschuldigten ist nicht nachweisbar. Die interne Kanzleistruktur, die fehlende persönliche Befassung mit den Amrum-Mandaten und die Abwesenheit jedes Hinweises auf die tatsächliche Identität des wirtschaftlich Berechtigten schließen den subjektiven Tatbestand aus.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Soweit objektive Pflichtverletzungen nach dem GwG vorliegen, sind diese dem Organisationsverschulden zuzurechnen, nicht einem individuellen Straftatvorsatz. Die Verteidigung verweist auf die umgehend eingeleiteten Remediation-Maßnahmen (neue Risikoanalyse, Bestellung AML-Officer, Einführung Sanktionsscreening-Tool).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III. Beweisanträge</w:t>
      </w:r>
    </w:p>
    <w:p>
      <w:r>
        <w:rPr>
          <w:rFonts w:ascii="Arial" w:cs="Arial" w:eastAsia="Arial" w:hAnsi="Arial"/>
          <w:sz w:val="22"/>
          <w:szCs w:val="22"/>
        </w:rPr>
        <w:t xml:space="preserve">Die Verteidigung beantragt die Vernehmung folgender Zeugen: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RAin Claudia Westricher (Sachbearbeiterin Transaktionen 1 und 2)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RA Stefan Bohlmann (Sachbearbeiter Transaktionen 3 und 4)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RA Markus Fischer (ehem. AML-Officer)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IV. Antrag</w:t>
      </w:r>
    </w:p>
    <w:p>
      <w:r>
        <w:rPr>
          <w:rFonts w:ascii="Arial" w:cs="Arial" w:eastAsia="Arial" w:hAnsi="Arial"/>
          <w:sz w:val="22"/>
          <w:szCs w:val="22"/>
        </w:rPr>
        <w:t xml:space="preserve">Die Verteidigung beantragt, das Verfahren nach § 153a StPO gegen Zahlung einer Geldauflage einzustellen.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Hamburg, den 25. April 2026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RA Dr. Henning Quasdorf</w:t>
      </w:r>
    </w:p>
    <w:p>
      <w:r>
        <w:rPr>
          <w:rFonts w:ascii="Arial" w:cs="Arial" w:eastAsia="Arial" w:hAnsi="Arial"/>
          <w:sz w:val="22"/>
          <w:szCs w:val="22"/>
        </w:rPr>
        <w:t xml:space="preserve">RAin Dr. Johanna Reimers</w:t>
      </w:r>
    </w:p>
    <w:p>
      <w:r>
        <w:rPr>
          <w:rFonts w:ascii="Arial" w:cs="Arial" w:eastAsia="Arial" w:hAnsi="Arial"/>
          <w:sz w:val="22"/>
          <w:szCs w:val="22"/>
        </w:rPr>
        <w:t xml:space="preserve">Quasdorf &amp; Reimers Rechtsanwälte PartG</w:t>
      </w:r>
    </w:p>
    <w:p>
      <w:r>
        <w:rPr>
          <w:rFonts w:ascii="Arial" w:cs="Arial" w:eastAsia="Arial" w:hAnsi="Arial"/>
          <w:sz w:val="22"/>
          <w:szCs w:val="22"/>
        </w:rPr>
        <w:t xml:space="preserve">Jungfernstieg 44, 20354 Hamburg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Quellen: GwG auf dejure.org (https://dejure.org/gesetze/GwG); § 261 StGB auf dejure.org (https://dejure.org/gesetze/StGB/261.html); EUR-Lex VO (EU) 2024/881 (https://eur-lex.europa.eu/legal-content/DE/TXT/?uri=CELEX%3A32024R0881).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8"/>
        <w:szCs w:val="18"/>
      </w:rPr>
      <w:t xml:space="preserve">Seite </w:t>
    </w:r>
    <w:r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18"/>
        <w:szCs w:val="18"/>
      </w:rPr>
      <w:t xml:space="preserve"> von </w:t>
    </w:r>
    <w:r>
      <w:rPr>
        <w:rFonts w:ascii="Arial" w:cs="Arial" w:eastAsia="Arial" w:hAnsi="Arial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888888"/>
        <w:sz w:val="18"/>
        <w:szCs w:val="18"/>
      </w:rPr>
      <w:t xml:space="preserve">Entwurf — Vertraulich — Kanzlei Quasdorf &amp; Reimers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2026-05-30T18:09:43.011Z</dcterms:created>
  <dcterms:modified xsi:type="dcterms:W3CDTF">2026-05-30T18:09:43.011Z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