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b/>
          <w:bCs/>
          <w:sz w:val="32"/>
          <w:szCs w:val="32"/>
        </w:rPr>
        <w:t xml:space="preserve">Berichtigender Schriftsatz</w:t>
      </w:r>
    </w:p>
    <w:p>
      <w:pPr>
        <w:spacing w:after="120"/>
      </w:pPr>
      <w:r>
        <w:rPr>
          <w:rFonts w:ascii="Arial" w:cs="Arial" w:eastAsia="Arial" w:hAnsi="Arial"/>
          <w:sz w:val="22"/>
          <w:szCs w:val="22"/>
        </w:rPr>
        <w:t xml:space="preserve">Az.: 11 O 188/26 — Landgericht Aachen</w:t>
      </w:r>
    </w:p>
    <w:p>
      <w:pPr>
        <w:spacing w:after="120"/>
      </w:pPr>
      <w:r>
        <w:rPr>
          <w:rFonts w:ascii="Arial" w:cs="Arial" w:eastAsia="Arial" w:hAnsi="Arial"/>
          <w:sz w:val="22"/>
          <w:szCs w:val="22"/>
        </w:rPr>
        <w:t xml:space="preserve">In Sachen: Werkmann Bau- und Anlagentechnik GmbH ./. K+B Industriebau AG</w:t>
      </w:r>
    </w:p>
    <w:p>
      <w:pPr>
        <w:spacing w:after="120"/>
      </w:pPr>
      <w:r>
        <w:rPr>
          <w:rFonts w:ascii="Arial" w:cs="Arial" w:eastAsia="Arial" w:hAnsi="Arial"/>
          <w:sz w:val="22"/>
          <w:szCs w:val="22"/>
        </w:rPr>
        <w:t xml:space="preserve">Bevollmächtigter Kläger: RA Dr. Bertram Söhnchen LL.M., Söhnchen &amp; Partner Rechtsanwälte mbB, Theaterstraße 22, 52062 Aachen</w:t>
      </w:r>
    </w:p>
    <w:p>
      <w:pPr>
        <w:spacing w:after="120"/>
      </w:pPr>
      <w:r>
        <w:rPr>
          <w:rFonts w:ascii="Arial" w:cs="Arial" w:eastAsia="Arial" w:hAnsi="Arial"/>
          <w:sz w:val="22"/>
          <w:szCs w:val="22"/>
        </w:rPr>
        <w:t xml:space="preserve">Datum: 22. Januar 2026</w:t>
      </w:r>
    </w:p>
    <w:p/>
    <w:p>
      <w:pPr>
        <w:pStyle w:val="Heading2"/>
      </w:pPr>
      <w:r>
        <w:rPr>
          <w:rFonts w:ascii="Arial" w:cs="Arial" w:eastAsia="Arial" w:hAnsi="Arial"/>
          <w:b/>
          <w:bCs/>
          <w:sz w:val="26"/>
          <w:szCs w:val="26"/>
        </w:rPr>
        <w:t xml:space="preserve">I. Gegenstand dieses Schriftsatzes</w:t>
      </w:r>
    </w:p>
    <w:p>
      <w:pPr>
        <w:spacing w:after="120"/>
      </w:pPr>
      <w:r>
        <w:rPr>
          <w:rFonts w:ascii="Arial" w:cs="Arial" w:eastAsia="Arial" w:hAnsi="Arial"/>
          <w:sz w:val="22"/>
          <w:szCs w:val="22"/>
        </w:rPr>
        <w:t xml:space="preserve">Der Unterzeichner zeigt an, dass die am 21.01.2026 über beA eingereichte Anlage K17 irrtümlich eine falsche Datei enthielt. Anstelle des beabsichtigten Nachtrags Nr. 3 vom 19.05.2024 (Planänderung Fassadendämmung Eschweiler) wurde versehentlich ein vertrauliches Dokument eines anderen, inzwischen abgeschlossenen Mandats übermittelt.</w:t>
      </w:r>
    </w:p>
    <w:p>
      <w:pPr>
        <w:spacing w:after="120"/>
      </w:pPr>
      <w:r>
        <w:rPr>
          <w:rFonts w:ascii="Arial" w:cs="Arial" w:eastAsia="Arial" w:hAnsi="Arial"/>
          <w:sz w:val="22"/>
          <w:szCs w:val="22"/>
        </w:rPr>
        <w:t xml:space="preserve">Der Unterzeichner bittet das Gericht, die irrtümlich eingereichte Datei aus der Verfahrensakte zu entfernen und die korrekte Anlage K17 — beigefügt als Anlage zu diesem Schriftsatz — an ihrer Stelle in die Akte aufzunehmen.</w:t>
      </w:r>
    </w:p>
    <w:p/>
    <w:p>
      <w:pPr>
        <w:pStyle w:val="Heading2"/>
      </w:pPr>
      <w:r>
        <w:rPr>
          <w:rFonts w:ascii="Arial" w:cs="Arial" w:eastAsia="Arial" w:hAnsi="Arial"/>
          <w:b/>
          <w:bCs/>
          <w:sz w:val="26"/>
          <w:szCs w:val="26"/>
        </w:rPr>
        <w:t xml:space="preserve">II. Irrtümliche Einreichung — Sachverhalt</w:t>
      </w:r>
    </w:p>
    <w:p>
      <w:pPr>
        <w:spacing w:after="120"/>
      </w:pPr>
      <w:r>
        <w:rPr>
          <w:rFonts w:ascii="Arial" w:cs="Arial" w:eastAsia="Arial" w:hAnsi="Arial"/>
          <w:sz w:val="22"/>
          <w:szCs w:val="22"/>
        </w:rPr>
        <w:t xml:space="preserve">Am 21.01.2026 um 17:42 Uhr wurde die Klageschrift nebst Anlagen K1 bis K247 über das besondere elektronische Anwaltspostfach (beA) beim Landgericht Aachen eingereicht. Im Rahmen einer abschließenden Qualitätskontrolle nach der Übertragung stellte die Mitarbeiterin der Kanzlei, Frau Lea Stang, fest, dass die unter dem Dateinamen K17_Nachtrag3.pdf abgelegte und übertragene Datei nicht den Nachtrag Nr. 3, sondern ein fremdes, vertrauliches Dokument enthielt.</w:t>
      </w:r>
    </w:p>
    <w:p>
      <w:pPr>
        <w:spacing w:after="120"/>
      </w:pPr>
      <w:r>
        <w:rPr>
          <w:rFonts w:ascii="Arial" w:cs="Arial" w:eastAsia="Arial" w:hAnsi="Arial"/>
          <w:sz w:val="22"/>
          <w:szCs w:val="22"/>
        </w:rPr>
        <w:t xml:space="preserve">Die Ursache dieser Verwechslung liegt in einem Konfigurationsfehler des kanzleiinternen Dokumentenmanagementsystems (DocuWare, Version 7.8), der eine automatische Fehlzuordnung von Dateien mit ähnlichen internen Mandatsnummern verursacht hat. Der Fehler ist inzwischen behoben.</w:t>
      </w:r>
    </w:p>
    <w:p>
      <w:pPr>
        <w:spacing w:after="120"/>
      </w:pPr>
      <w:r>
        <w:rPr>
          <w:rFonts w:ascii="Arial" w:cs="Arial" w:eastAsia="Arial" w:hAnsi="Arial"/>
          <w:sz w:val="22"/>
          <w:szCs w:val="22"/>
        </w:rPr>
        <w:t xml:space="preserve">Der Unterzeichner hat am 22.01.2026 um 08:15 Uhr telefonisch Kontakt mit der zuständigen Geschäftsstelle (Frau Knoops, Zimmer 312) aufgenommen. Frau Knoops bestätigte, dass die Anlage K17 zwar eingegangen, aber noch nicht dem Vorsitzenden vorgelegt worden sei. Der Unterzeichner hat ferner den Bevollmächtigten der Beklagten, Herrn RA Dr. Günter Kessling, telefonisch informiert und um Löschung der irrtümlich empfangenen Datei gebeten; Herr Dr. Kessling hat dies zugesagt (Bestätigungs-E-Mail vom 22.01.2026, liegt in der Mandatsakte).</w:t>
      </w:r>
    </w:p>
    <w:p/>
    <w:p>
      <w:pPr>
        <w:pStyle w:val="Heading2"/>
      </w:pPr>
      <w:r>
        <w:rPr>
          <w:rFonts w:ascii="Arial" w:cs="Arial" w:eastAsia="Arial" w:hAnsi="Arial"/>
          <w:b/>
          <w:bCs/>
          <w:sz w:val="26"/>
          <w:szCs w:val="26"/>
        </w:rPr>
        <w:t xml:space="preserve">III. Berufsrechtlicher Hinweis (§ 43a BRAO)</w:t>
      </w:r>
    </w:p>
    <w:p>
      <w:pPr>
        <w:spacing w:after="120"/>
      </w:pPr>
      <w:r>
        <w:rPr>
          <w:rFonts w:ascii="Arial" w:cs="Arial" w:eastAsia="Arial" w:hAnsi="Arial"/>
          <w:sz w:val="22"/>
          <w:szCs w:val="22"/>
        </w:rPr>
        <w:t xml:space="preserve">Der Unterzeichner weist darauf hin, dass die irrtümliche Übermittlung eines Dokuments aus einem anderen Mandat eine mögliche Berührung der anwaltlichen Verschwiegenheitspflicht gemäß § 43a Abs. 2 BRAO darstellt. Der Unterzeichner hat den Kammerpräsidenten der Rechtsanwaltskammer Köln (zuständig für den Bezirk Aachen) telefonisch über den Vorfall informiert. Eine förmliche Rüge oder Maßnahme ist nach Mitteilung der Kammer bei unverzüglicher Schadensbegrenzung — die hier vorliegt — nicht vorgesehen.</w:t>
      </w:r>
    </w:p>
    <w:p>
      <w:pPr>
        <w:spacing w:after="120"/>
      </w:pPr>
      <w:r>
        <w:rPr>
          <w:rFonts w:ascii="Arial" w:cs="Arial" w:eastAsia="Arial" w:hAnsi="Arial"/>
          <w:sz w:val="22"/>
          <w:szCs w:val="22"/>
        </w:rPr>
        <w:t xml:space="preserve">Das betroffene frühere Mandatsdossier (intern: PN-2024-019) ist vollständig vom vorliegenden Mandat getrennt. Der betroffene frühere Mandant (ProTec Anlagensicherheit GmbH, Duisburg) wurde informiert und hat sein Einverständnis mit der vorgenommenen Schadensbegrenzung erklärt (schriftliche Bestätigung in der Kanzleiakte hinterlegt).</w:t>
      </w:r>
    </w:p>
    <w:p>
      <w:pPr>
        <w:spacing w:after="120"/>
      </w:pPr>
      <w:r>
        <w:rPr>
          <w:rFonts w:ascii="Arial" w:cs="Arial" w:eastAsia="Arial" w:hAnsi="Arial"/>
          <w:sz w:val="22"/>
          <w:szCs w:val="22"/>
        </w:rPr>
        <w:t xml:space="preserve">Rechtsquelle: § 43a Abs. 2 BRAO (https://dejure.org/gesetze/BRAO/43a.html); § 139 Abs. 4 ZPO (https://dejure.org/gesetze/ZPO/139.html).</w:t>
      </w:r>
    </w:p>
    <w:p/>
    <w:p>
      <w:pPr>
        <w:pStyle w:val="Heading2"/>
      </w:pPr>
      <w:r>
        <w:rPr>
          <w:rFonts w:ascii="Arial" w:cs="Arial" w:eastAsia="Arial" w:hAnsi="Arial"/>
          <w:b/>
          <w:bCs/>
          <w:sz w:val="26"/>
          <w:szCs w:val="26"/>
        </w:rPr>
        <w:t xml:space="preserve">IV. Antrag</w:t>
      </w:r>
    </w:p>
    <w:p>
      <w:pPr>
        <w:spacing w:after="120"/>
      </w:pPr>
      <w:r>
        <w:rPr>
          <w:rFonts w:ascii="Arial" w:cs="Arial" w:eastAsia="Arial" w:hAnsi="Arial"/>
          <w:sz w:val="22"/>
          <w:szCs w:val="22"/>
        </w:rPr>
        <w:t xml:space="preserve">Der Unterzeichner beantragt:</w:t>
      </w:r>
    </w:p>
    <w:p>
      <w:pPr>
        <w:spacing w:after="120"/>
      </w:pPr>
      <w:r>
        <w:rPr>
          <w:rFonts w:ascii="Arial" w:cs="Arial" w:eastAsia="Arial" w:hAnsi="Arial"/>
          <w:sz w:val="22"/>
          <w:szCs w:val="22"/>
        </w:rPr>
        <w:t xml:space="preserve">1. Die irrtümlich eingereichte Datei (übertragen am 21.01.2026 als Anlage K17) wird aus der Verfahrensakte entfernt und unter Verschluss genommen.</w:t>
      </w:r>
    </w:p>
    <w:p>
      <w:pPr>
        <w:spacing w:after="120"/>
      </w:pPr>
      <w:r>
        <w:rPr>
          <w:rFonts w:ascii="Arial" w:cs="Arial" w:eastAsia="Arial" w:hAnsi="Arial"/>
          <w:sz w:val="22"/>
          <w:szCs w:val="22"/>
        </w:rPr>
        <w:t xml:space="preserve">2. Die korrekte Anlage K17 — Nachtrag Nr. 3 vom 19.05.2024 (Planänderung Fassadendämmung Eschweiler) — wird diesem Schriftsatz entnommen und als ordnungsgemäße Anlage K17 in die Verfahrensakte aufgenommen.</w:t>
      </w:r>
    </w:p>
    <w:p>
      <w:pPr>
        <w:spacing w:after="120"/>
      </w:pPr>
      <w:r>
        <w:rPr>
          <w:rFonts w:ascii="Arial" w:cs="Arial" w:eastAsia="Arial" w:hAnsi="Arial"/>
          <w:sz w:val="22"/>
          <w:szCs w:val="22"/>
        </w:rPr>
        <w:t xml:space="preserve">3. Eine Zustellung der irrtümlichen Anlage K17 an die Beklagte unterbleibt. Sollte eine Zustellung irrtümlich erfolgt sein, wird um entsprechende Mitteilung gebeten.</w:t>
      </w:r>
    </w:p>
    <w:p/>
    <w:p>
      <w:pPr>
        <w:spacing w:after="120"/>
      </w:pPr>
      <w:r>
        <w:rPr>
          <w:rFonts w:ascii="Arial" w:cs="Arial" w:eastAsia="Arial" w:hAnsi="Arial"/>
          <w:b/>
          <w:bCs/>
          <w:sz w:val="22"/>
          <w:szCs w:val="22"/>
        </w:rPr>
        <w:t xml:space="preserve">Aachen, 22. Januar 2026</w:t>
      </w:r>
    </w:p>
    <w:p/>
    <w:p>
      <w:pPr>
        <w:spacing w:after="120"/>
      </w:pPr>
      <w:r>
        <w:rPr>
          <w:rFonts w:ascii="Arial" w:cs="Arial" w:eastAsia="Arial" w:hAnsi="Arial"/>
          <w:sz w:val="22"/>
          <w:szCs w:val="22"/>
        </w:rPr>
        <w:t xml:space="preserve">RA Dr. Bertram Söhnchen LL.M.</w:t>
      </w:r>
    </w:p>
    <w:p>
      <w:pPr>
        <w:spacing w:after="120"/>
      </w:pPr>
      <w:r>
        <w:rPr>
          <w:rFonts w:ascii="Arial" w:cs="Arial" w:eastAsia="Arial" w:hAnsi="Arial"/>
          <w:sz w:val="22"/>
          <w:szCs w:val="22"/>
        </w:rPr>
        <w:t xml:space="preserve">Söhnchen &amp; Partner Rechtsanwälte mbB</w:t>
      </w:r>
    </w:p>
    <w:p>
      <w:pPr>
        <w:spacing w:after="120"/>
      </w:pPr>
      <w:r>
        <w:rPr>
          <w:rFonts w:ascii="Arial" w:cs="Arial" w:eastAsia="Arial" w:hAnsi="Arial"/>
          <w:sz w:val="22"/>
          <w:szCs w:val="22"/>
        </w:rPr>
        <w:t xml:space="preserve">Theaterstraße 22, 52062 Aachen</w:t>
      </w:r>
    </w:p>
    <w:p/>
    <w:p>
      <w:pPr>
        <w:spacing w:after="120"/>
      </w:pPr>
      <w:r>
        <w:rPr>
          <w:rFonts w:ascii="Arial" w:cs="Arial" w:eastAsia="Arial" w:hAnsi="Arial"/>
          <w:i/>
          <w:iCs/>
          <w:sz w:val="22"/>
          <w:szCs w:val="22"/>
        </w:rPr>
        <w:t xml:space="preserve">Anlage: Anlage K17 (korrigiert) — Nachtrag Nr. 3 vom 19.05.2024, 7 Seiten</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t xml:space="preserve">Seite </w:t>
    </w:r>
    <w:r>
      <w:fldChar w:fldCharType="begin"/>
      <w:instrText xml:space="preserve">PAGE</w:instrText>
      <w:fldChar w:fldCharType="separate"/>
      <w:fldChar w:fldCharType="end"/>
    </w:r>
    <w:r>
      <w:t xml:space="preserve"> von </w:t>
    </w:r>
    <w: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i/>
        <w:iCs/>
        <w:color w:val="666666"/>
        <w:sz w:val="18"/>
        <w:szCs w:val="18"/>
      </w:rPr>
      <w:t xml:space="preserve">Berichtigungsschriftsatz — LG Aachen 11 O 188/26 — 22.01.2026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2026-05-30T18:08:59.037Z</dcterms:created>
  <dcterms:modified xsi:type="dcterms:W3CDTF">2026-05-30T18:08:59.037Z</dcterms:modified>
</cp:coreProperties>
</file>

<file path=docProps/custom.xml><?xml version="1.0" encoding="utf-8"?>
<Properties xmlns="http://schemas.openxmlformats.org/officeDocument/2006/custom-properties" xmlns:vt="http://schemas.openxmlformats.org/officeDocument/2006/docPropsVTypes"/>
</file>