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Bennewald &amp; Wendelborg Partnerschaft mbB</w:t>
      </w:r>
    </w:p>
    <w:p>
      <w:r>
        <w:rPr>
          <w:rFonts w:ascii="Calibri" w:hAnsi="Calibri"/>
          <w:b w:val="0"/>
          <w:i w:val="0"/>
          <w:sz w:val="20"/>
        </w:rPr>
        <w:t>Rechtsanwälte · Hannover · www.bennewald-wendelborg.de</w:t>
      </w:r>
    </w:p>
    <w:p/>
    <w:p>
      <w:r>
        <w:rPr>
          <w:rFonts w:ascii="Calibri" w:hAnsi="Calibri"/>
          <w:b w:val="0"/>
          <w:i w:val="0"/>
          <w:sz w:val="20"/>
        </w:rPr>
        <w:t>An:</w:t>
        <w:br/>
        <w:t>Klotzkette Rechtsanwaltsgesellschaft mbH</w:t>
        <w:br/>
        <w:t>z.H. RAin Christina Wachhorst</w:t>
        <w:br/>
        <w:t>Charlottenstraße 35</w:t>
        <w:br/>
        <w:t>10117 Berlin</w:t>
      </w:r>
    </w:p>
    <w:p/>
    <w:p>
      <w:r>
        <w:rPr>
          <w:rFonts w:ascii="Calibri" w:hAnsi="Calibri"/>
          <w:b w:val="0"/>
          <w:i w:val="0"/>
          <w:sz w:val="20"/>
        </w:rPr>
        <w:t>Hannover, 14. Mai 2025</w:t>
        <w:br/>
        <w:br/>
        <w:t>Unser Zeichen: TW/2025-078-Med</w:t>
        <w:br/>
        <w:t>Ihr Zeichen: CW/Meinhardt/2024</w:t>
      </w:r>
    </w:p>
    <w:p/>
    <w:p>
      <w:r>
        <w:rPr>
          <w:rFonts w:ascii="Calibri" w:hAnsi="Calibri"/>
          <w:b/>
          <w:i w:val="0"/>
          <w:sz w:val="22"/>
        </w:rPr>
        <w:t>Betreff: Meinhardt ./. Ev. Klinikum Bad Salzdetfurth — Schlichtungsentscheid AÄK Niedersachsen</w:t>
      </w:r>
    </w:p>
    <w:p/>
    <w:p>
      <w:r>
        <w:rPr>
          <w:rFonts w:ascii="Calibri" w:hAnsi="Calibri"/>
          <w:b w:val="0"/>
          <w:i w:val="0"/>
          <w:sz w:val="20"/>
        </w:rPr>
        <w:t>Sehr geehrte Frau Kollegin Wachhorst,</w:t>
      </w:r>
    </w:p>
    <w:p/>
    <w:p>
      <w:r>
        <w:rPr>
          <w:rFonts w:ascii="Calibri" w:hAnsi="Calibri"/>
          <w:b w:val="0"/>
          <w:i w:val="0"/>
          <w:sz w:val="20"/>
        </w:rPr>
        <w:t>wir nehmen Bezug auf den Schlichtungsentscheid der Gutachter- und Schlichtungsstelle der Ärztekammer Niedersachsen vom 05. Mai 2025, Az. GS-2024-3817-NI.</w:t>
      </w:r>
    </w:p>
    <w:p/>
    <w:p>
      <w:r>
        <w:rPr>
          <w:rFonts w:ascii="Calibri" w:hAnsi="Calibri"/>
          <w:b w:val="0"/>
          <w:i w:val="0"/>
          <w:sz w:val="20"/>
        </w:rPr>
        <w:t>Namens und in Vollmacht unserer Mandantschaft, der Evangelischen Klinikum Bad Salzdetfurth gGmbH, teilen wir mit, dass die Klinik den Schlichtungsvorschlag ablehnt.</w:t>
      </w:r>
    </w:p>
    <w:p/>
    <w:p>
      <w:r>
        <w:rPr>
          <w:rFonts w:ascii="Calibri" w:hAnsi="Calibri"/>
          <w:b w:val="0"/>
          <w:i w:val="0"/>
          <w:sz w:val="20"/>
        </w:rPr>
        <w:t>Die Ablehnung erfolgt aus folgenden Gründen: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Behandlungsfehlerfeststellung des Sachverständigengutachtens überzeugt nicht. Das Gutachten berücksichtigt die klinischen Besonderheiten der Situation — namentlich die Möglichkeit eines kurzfristigen Nabelschnurkompressionsgeschehens als Ursache der Bradykardie — nicht ausreichend.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Kausalitätsfrage ist nach eigenem Bekunden der Schlichtungsstelle nicht vollständig geklärt. Bei dieser unsicheren Beweislage ist ein Abfindungsvorschlag in Höhe von EUR 180.000 unverhältnismäßig.</w:t>
      </w:r>
    </w:p>
    <w:p>
      <w:pPr>
        <w:pStyle w:val="ListNumber"/>
      </w:pPr>
      <w:r>
        <w:rPr>
          <w:rFonts w:ascii="Calibri" w:hAnsi="Calibri"/>
          <w:b w:val="0"/>
          <w:i w:val="0"/>
          <w:sz w:val="20"/>
        </w:rPr>
        <w:t>Die Klinik hat stets nach dem ärztlichen Standard gehandelt. Ein Anerkenntnis kommt nicht in Betracht.</w:t>
      </w:r>
    </w:p>
    <w:p/>
    <w:p>
      <w:r>
        <w:rPr>
          <w:rFonts w:ascii="Calibri" w:hAnsi="Calibri"/>
          <w:b w:val="0"/>
          <w:i w:val="0"/>
          <w:sz w:val="20"/>
        </w:rPr>
        <w:t>Die weitere Korrespondenz wird über den Haftpflichtversicherer unserer Mandantschaft, die AssekuranzAlpha AG, geführt. Bitte wenden Sie sich in Zukunft an Frau Sabine Kretzschmar-Voss, AssekuranzAlpha AG.</w:t>
      </w:r>
    </w:p>
    <w:p/>
    <w:p>
      <w:r>
        <w:rPr>
          <w:rFonts w:ascii="Calibri" w:hAnsi="Calibri"/>
          <w:b w:val="0"/>
          <w:i w:val="0"/>
          <w:sz w:val="20"/>
        </w:rPr>
        <w:t>Wir behalten uns vor, im gerichtlichen Verfahren ein Gegengutachten einzuholen.</w:t>
      </w:r>
    </w:p>
    <w:p/>
    <w:p>
      <w:r>
        <w:rPr>
          <w:rFonts w:ascii="Calibri" w:hAnsi="Calibri"/>
          <w:b w:val="0"/>
          <w:i w:val="0"/>
          <w:sz w:val="20"/>
        </w:rPr>
        <w:t>Mit freundlichen Grüßen</w:t>
        <w:br/>
        <w:br/>
        <w:br/>
        <w:t>Dr. Tobias Wendelborg</w:t>
        <w:br/>
        <w:t>Rechtsanwalt</w:t>
        <w:br/>
        <w:t>Bennewald &amp; Wendelborg Partnerschaft mbB</w:t>
      </w:r>
    </w:p>
    <w:p/>
    <w:p>
      <w:r>
        <w:rPr>
          <w:rFonts w:ascii="Calibri" w:hAnsi="Calibri"/>
          <w:b w:val="0"/>
          <w:i/>
          <w:color w:val="7A7974"/>
          <w:sz w:val="16"/>
        </w:rPr>
        <w:t>Hinweis: Dieses Dokument ist eine anonymisierte Rekonstruktion für Testzwecke. Alle Personen und Institutionen sind fiktiv.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