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b/>
          <w:bCs/>
        </w:rPr>
        <w:t xml:space="preserve">PRESSEMITTEILUNG — ENTWURF</w:t>
      </w:r>
    </w:p>
    <w:p>
      <w:r>
        <w:rPr>
          <w:b/>
          <w:bCs/>
        </w:rPr>
        <w:t xml:space="preserve">NICHT ZUR VEROEFFENTLICHUNG — INTERNE ABSTIMMUNG</w:t>
      </w:r>
    </w:p>
    <w:p/>
    <w:p>
      <w:r>
        <w:rPr>
          <w:b/>
          <w:bCs/>
        </w:rPr>
        <w:t xml:space="preserve">Thalvenia Bank AG Stuttgart</w:t>
      </w:r>
    </w:p>
    <w:p/>
    <w:p>
      <w:r>
        <w:t xml:space="preserve">Stuttgart, [Datum einfuegen nach BaFin-Entscheid]</w:t>
      </w:r>
    </w:p>
    <w:p/>
    <w:p>
      <w:r>
        <w:rPr>
          <w:b/>
          <w:bCs/>
        </w:rPr>
        <w:t xml:space="preserve">Thalvenia Bank AG kommuniziert Massnahmen zur Compliance-Staerkung</w:t>
      </w:r>
    </w:p>
    <w:p/>
    <w:p>
      <w:r>
        <w:t xml:space="preserve">Die Thalvenia Bank AG (Thalvenia), eines der fuehrenden deutschen Spezialinstitute fuer institutionelle Kryptoverwahrung, gibt im Zusammenhang mit der im Maerz 2026 eingeleiteten Sonderpruefung durch die Bundesanstalt fuer Finanzdienstleistungsaufsicht (BaFin) folgende Erklaerung ab.</w:t>
      </w:r>
    </w:p>
    <w:p/>
    <w:p>
      <w:r>
        <w:rPr>
          <w:b/>
          <w:bCs/>
        </w:rPr>
        <w:t xml:space="preserve">Ueber die BaFin-Pruefung</w:t>
      </w:r>
    </w:p>
    <w:p>
      <w:r>
        <w:t xml:space="preserve">Im Rahmen der regulaeren Aufsichtsmaessnahmen wurde die Thalvenia Bank AG einer Sonderpruefung nach § 44 KWG unterzogen. Die Pruefung hat Verbesserungsbereiche identifiziert, die das Institut unverzueglich adressiert hat.</w:t>
      </w:r>
    </w:p>
    <w:p/>
    <w:p>
      <w:r>
        <w:rPr>
          <w:b/>
          <w:bCs/>
        </w:rPr>
        <w:t xml:space="preserve">Massnahmen</w:t>
      </w:r>
    </w:p>
    <w:p>
      <w:r>
        <w:t xml:space="preserve">Seit Maerz 2026 hat Thalvenia ein umfassendes Compliance-Staerkungsprogramm aufgelegt: Aktualisierung der Geldwaescherisikoanalyse, Ausbau des PEP-Screenings, Ueberarbeitung der IT-Sicherheitsprozesse und 100 prozentige AML-Schulungsabdeckung.</w:t>
      </w:r>
    </w:p>
    <w:p/>
    <w:p>
      <w:r>
        <w:t xml:space="preserve">"Wir nehmen regulatorische Anforderungen sehr ernst und haben die identifizierten Verbesserungsbedarfe umgehend adressiert. Die Sicherheit der Kundenvermoegenswerte war zu keiner Zeit gefaehrdet", erklaert CEO Dr. Cornelius Thalheim-Lattermann.</w:t>
      </w:r>
    </w:p>
    <w:p/>
    <w:p>
      <w:r>
        <w:rPr>
          <w:b/>
          <w:bCs/>
        </w:rPr>
        <w:t xml:space="preserve">MiCAR-Zulassung</w:t>
      </w:r>
    </w:p>
    <w:p>
      <w:r>
        <w:t xml:space="preserve">Thalvenia beantragte im November 2024 die Zulassung als Crypto-Asset Service Provider (CASP) nach MiCAR. Das Verfahren laeuft regulaer.</w:t>
      </w:r>
    </w:p>
    <w:p/>
    <w:p>
      <w:r>
        <w:rPr>
          <w:b/>
          <w:bCs/>
        </w:rPr>
        <w:t xml:space="preserve">Kundenvermoegenswerte</w:t>
      </w:r>
    </w:p>
    <w:p>
      <w:r>
        <w:t xml:space="preserve">Die verwalteten Kundenvermoegenswerte in Hoehe von EUR 4,3 Mrd. waren zu keinem Zeitpunkt gefaehrdet.</w:t>
      </w:r>
    </w:p>
    <w:p/>
    <w:p>
      <w:r>
        <w:rPr>
          <w:b/>
          <w:bCs/>
        </w:rPr>
        <w:t xml:space="preserve">Ueber Thalvenia Bank AG</w:t>
      </w:r>
    </w:p>
    <w:p>
      <w:r>
        <w:t xml:space="preserve">Die Thalvenia Bank AG ist ein Stuttgarter Spezialinstitut fuer institutionelle Kryptoverwahrung mit BaFin-Zulassung seit Oktober 2020. Das Institut verwaltet Kryptovermoegenswerte fuer institutionelle Anleger in Deutschland, der Schweiz und Oesterreich.</w:t>
      </w:r>
    </w:p>
    <w:p/>
    <w:p/>
    <w:p>
      <w:r>
        <w:rPr>
          <w:b/>
          <w:bCs/>
        </w:rPr>
        <w:t xml:space="preserve">Medienkontakt:</w:t>
      </w:r>
    </w:p>
    <w:p>
      <w:r>
        <w:t xml:space="preserve">Pressestelle Thalvenia Bank AG</w:t>
      </w:r>
    </w:p>
    <w:p>
      <w:r>
        <w:t xml:space="preserve">Tel.: +49 711 4922-200</w:t>
      </w:r>
    </w:p>
    <w:p>
      <w:r>
        <w:t xml:space="preserve">presse@thalvenia-bank.de</w:t>
      </w:r>
    </w:p>
    <w:p/>
    <w:p>
      <w:r>
        <w:t xml:space="preserve">HINWEIS: Entwurf vom 2. August 2026. Freigabe durch Vorstand, Aufsichtsrat und Kanzlei Schwertbeck Roosendaal erforderlich. Veroeffentlichungszeitpunkt: nach BaFin-Entscheid.</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 Thalvenia Bank AG - Entwurf</dc:title>
  <dc:creator>Perplexity Computer</dc:creator>
  <cp:lastModifiedBy>Un-named</cp:lastModifiedBy>
  <cp:revision>1</cp:revision>
  <dcterms:created xsi:type="dcterms:W3CDTF">2026-05-30T20:50:17.171Z</dcterms:created>
  <dcterms:modified xsi:type="dcterms:W3CDTF">2026-05-30T20:50:17.171Z</dcterms:modified>
</cp:coreProperties>
</file>

<file path=docProps/custom.xml><?xml version="1.0" encoding="utf-8"?>
<Properties xmlns="http://schemas.openxmlformats.org/officeDocument/2006/custom-properties" xmlns:vt="http://schemas.openxmlformats.org/officeDocument/2006/docPropsVTypes"/>
</file>