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right"/>
      </w:pPr>
      <w:r>
        <w:rPr>
          <w:b/>
          <w:bCs/>
          <w:sz w:val="24"/>
          <w:szCs w:val="24"/>
        </w:rPr>
        <w:t xml:space="preserve">Rethwisch-Möller &amp; Partner</w:t>
      </w:r>
      <w:r>
        <w:rPr>
          <w:sz w:val="20"/>
          <w:szCs w:val="20"/>
        </w:rPr>
        <w:t xml:space="preserve">
Rechtsanwälte
Hamburg, den 12. März 2026</w:t>
      </w:r>
    </w:p>
    <w:p/>
    <w:p>
      <w:r>
        <w:rPr>
          <w:b/>
          <w:bCs/>
          <w:sz w:val="24"/>
          <w:szCs w:val="24"/>
        </w:rPr>
        <w:t xml:space="preserve">Landgericht Bonn</w:t>
      </w:r>
      <w:r>
        <w:rPr>
          <w:sz w:val="22"/>
          <w:szCs w:val="22"/>
        </w:rPr>
        <w:t xml:space="preserve">
Straße des Rechts 2
53113 Bonn</w:t>
      </w:r>
    </w:p>
    <w:p/>
    <w:p>
      <w:pPr>
        <w:jc w:val="center"/>
      </w:pPr>
      <w:r>
        <w:rPr>
          <w:b/>
          <w:bCs/>
          <w:sz w:val="22"/>
          <w:szCs w:val="22"/>
          <w:u w:val="single"/>
        </w:rPr>
        <w:t xml:space="preserve">Az. LG Bonn 4 O 188/26</w:t>
      </w:r>
    </w:p>
    <w:p/>
    <w:p>
      <w:pPr>
        <w:pStyle w:val="Heading1"/>
        <w:jc w:val="center"/>
      </w:pPr>
      <w:r>
        <w:rPr>
          <w:b/>
          <w:bCs/>
          <w:sz w:val="28"/>
          <w:szCs w:val="28"/>
        </w:rPr>
        <w:t xml:space="preserve">ANFECHTUNGSKLAGE</w:t>
      </w:r>
    </w:p>
    <w:p>
      <w:pPr>
        <w:jc w:val="center"/>
      </w:pPr>
      <w:r>
        <w:rPr>
          <w:i/>
          <w:iCs/>
          <w:sz w:val="20"/>
          <w:szCs w:val="20"/>
        </w:rPr>
        <w:t xml:space="preserve">gemäß §§ 3, 4 AnfG (Gläubigeranfechtungsgesetz)</w:t>
      </w:r>
    </w:p>
    <w:p/>
    <w:p>
      <w:r>
        <w:rPr>
          <w:b/>
          <w:bCs/>
          <w:sz w:val="22"/>
          <w:szCs w:val="22"/>
        </w:rPr>
        <w:t xml:space="preserve">Kläger:</w:t>
      </w:r>
      <w:r>
        <w:rPr>
          <w:sz w:val="22"/>
          <w:szCs w:val="22"/>
        </w:rPr>
        <w:t xml:space="preserve"> Trappenfels-Erbenkonsortium, bestehend aus: [Namen der Erben, geschwärzt], vertreten durch RA Kuno Rethwisch-Möller, Hamburg</w:t>
      </w:r>
    </w:p>
    <w:p>
      <w:r>
        <w:rPr>
          <w:b/>
          <w:bCs/>
          <w:sz w:val="22"/>
          <w:szCs w:val="22"/>
        </w:rPr>
        <w:t xml:space="preserve">Beklagte:</w:t>
      </w:r>
      <w:r>
        <w:rPr>
          <w:sz w:val="22"/>
          <w:szCs w:val="22"/>
        </w:rPr>
        <w:t xml:space="preserve"> Helena Bischof-Renkert, Zahnaerztin, Koblenzer Str. 78, 53173 Bonn</w:t>
      </w:r>
    </w:p>
    <w:p/>
    <w:p>
      <w:pPr>
        <w:pStyle w:val="Heading2"/>
      </w:pPr>
      <w:r>
        <w:rPr>
          <w:b/>
          <w:bCs/>
          <w:sz w:val="24"/>
          <w:szCs w:val="24"/>
        </w:rPr>
        <w:t xml:space="preserve">I. Klageanträge</w:t>
      </w:r>
    </w:p>
    <w:p>
      <w:r>
        <w:rPr>
          <w:sz w:val="22"/>
          <w:szCs w:val="22"/>
        </w:rPr>
        <w:t xml:space="preserve">Die Kläger beantragen:
1. Die Beklagte wird verurteilt, die Zwangsvollstreckung der Kläger in folgende Fahrzeuge zu dulden (§ 11 AnfG):
   a) Porsche 356 B Coupé, Baujahr 1962
   b) Ferrari 250 GT Berlinetta, Baujahr 1961
   c) Alfa Romeo Giulietta Sprint, Baujahr 1957
   d) Jaguar E-Type Serie 1, Baujahr 1963
   e) BMW 507 Roadster, Baujahr 1958
   f) Lancia Aurelia B24 Spider, Baujahr 1955
2. Hilfsweise: Die Beklagte wird verurteilt, an die Kläger den Wert der an Dritte veräußerten Fahrzeuge zu zahlen (§ 11 Abs. 2 AnfG).
3. Die Kosten des Rechtsstreits trägt die Beklagte.</w:t>
      </w:r>
    </w:p>
    <w:p/>
    <w:p>
      <w:pPr>
        <w:pStyle w:val="Heading2"/>
      </w:pPr>
      <w:r>
        <w:rPr>
          <w:b/>
          <w:bCs/>
          <w:sz w:val="24"/>
          <w:szCs w:val="24"/>
        </w:rPr>
        <w:t xml:space="preserve">II. Sachverhalt</w:t>
      </w:r>
    </w:p>
    <w:p>
      <w:r>
        <w:rPr>
          <w:sz w:val="22"/>
          <w:szCs w:val="22"/>
        </w:rPr>
        <w:t xml:space="preserve">1. Die Kläger sind Rechtsnachfolger des Heinz-Albrecht Trappenfels (verst.) und machen als dessen Gläubiger Ansprüche gegen den Schuldner Dr. Reinhart Bischof-Hellberg geltend (Hauptforderung: Rückzahlung Anzahlung 850.000,00 EUR sowie Restkaufpreis 750.000,00 EUR aus LG Bonn 16 O 211/26).
2. Der Schuldner Bischof-Hellberg übertrug am 15. Januar 2024 durch notariellen Schenkungsvertrag (Notar Dr. Wilhelm Schröter-Lenz, UR Nr. 2024/042) sechs historische Sportwagen mit einem Gesamtwert von ca. 3.095.000,00 EUR (Schätzwert Zeitpunkt der Übertragung) unentgeltlich auf seine Tochter, die Beklagte.
3. Im Zeitpunkt der Übertragung waren die Kläger (bzw. ihr Rechtsvorgänger Trappenfels) bereits Gläubiger des Schuldners, zumindest drohende Gläubiger aufgrund der kurz danach abgeschlossenen Kaufverträge.</w:t>
      </w:r>
    </w:p>
    <w:p/>
    <w:p>
      <w:pPr>
        <w:pStyle w:val="Heading2"/>
      </w:pPr>
      <w:r>
        <w:rPr>
          <w:b/>
          <w:bCs/>
          <w:sz w:val="24"/>
          <w:szCs w:val="24"/>
        </w:rPr>
        <w:t xml:space="preserve">III. Rechtliche Begründung</w:t>
      </w:r>
    </w:p>
    <w:p>
      <w:pPr>
        <w:pStyle w:val="Heading3"/>
      </w:pPr>
      <w:r>
        <w:rPr>
          <w:b/>
          <w:bCs/>
          <w:sz w:val="22"/>
          <w:szCs w:val="22"/>
        </w:rPr>
        <w:t xml:space="preserve">A. § 4 AnfG — Unentgeltliche Leistung</w:t>
      </w:r>
    </w:p>
    <w:p>
      <w:r>
        <w:rPr>
          <w:sz w:val="22"/>
          <w:szCs w:val="22"/>
        </w:rPr>
        <w:t xml:space="preserve">Gemäß § 4 Abs. 1 AnfG sind unentgeltliche Leistungen des Schuldners anfechtbar, wenn sie nicht früher als vier Jahre vor der Anfechtung vorgenommen worden sind. Die Schenkung der sechs Sportwagen an die Beklagte am 15. Januar 2024 liegt weniger als vier Jahre vor dieser Klageerhebung am 12. März 2026. Eine Gegenleistung der Beklagten ist nicht ersichtlich.
Der Tatbestand des § 4 AnfG ist erfüllt.</w:t>
      </w:r>
    </w:p>
    <w:p/>
    <w:p>
      <w:pPr>
        <w:pStyle w:val="Heading3"/>
      </w:pPr>
      <w:r>
        <w:rPr>
          <w:b/>
          <w:bCs/>
          <w:sz w:val="22"/>
          <w:szCs w:val="22"/>
        </w:rPr>
        <w:t xml:space="preserve">B. § 3 Abs. 1, 2 AnfG — Vorsätzliche Benachteiligung</w:t>
      </w:r>
    </w:p>
    <w:p>
      <w:r>
        <w:rPr>
          <w:sz w:val="22"/>
          <w:szCs w:val="22"/>
        </w:rPr>
        <w:t xml:space="preserve">Hilfsweise: Der Schuldner handelte mit dem Vorsatz, seine Gläubiger zu benachteiligen. Als nahe Angehörige im Sinne des § 3 Abs. 2 AnfG wird vermutet, dass die Beklagte den Vorsatz des Schuldners kannte.
Der Umstand, dass der Schuldner kurz nach der Schenkung zwei Kaufverträge über ein Fahrzeug im Wert von 1.800.000,00 EUR abschloss, ohne beide erfüllen zu können, belegt seine desolate finanzielle Planung, die der Beklagten als enger Familienangehöriger bekannt gewesen sein muss.</w:t>
      </w:r>
    </w:p>
    <w:p/>
    <w:p>
      <w:pPr>
        <w:pStyle w:val="Heading3"/>
      </w:pPr>
      <w:r>
        <w:rPr>
          <w:b/>
          <w:bCs/>
          <w:sz w:val="22"/>
          <w:szCs w:val="22"/>
        </w:rPr>
        <w:t xml:space="preserve">C. Rechtsfolge (§ 11 AnfG)</w:t>
      </w:r>
    </w:p>
    <w:p>
      <w:r>
        <w:rPr>
          <w:sz w:val="22"/>
          <w:szCs w:val="22"/>
        </w:rPr>
        <w:t xml:space="preserve">Die Beklagte hat gemäß § 11 Abs. 1 AnfG die Zwangsvollstreckung der Kläger in die sechs Fahrzeuge zu dulden, als ob diese noch im Vermögen des Schuldners stünden.</w:t>
      </w:r>
    </w:p>
    <w:p/>
    <w:p>
      <w:pPr>
        <w:pStyle w:val="Heading2"/>
      </w:pPr>
      <w:r>
        <w:rPr>
          <w:b/>
          <w:bCs/>
          <w:sz w:val="24"/>
          <w:szCs w:val="24"/>
        </w:rPr>
        <w:t xml:space="preserve">IV. Beweismittel</w:t>
      </w:r>
    </w:p>
    <w:p>
      <w:r>
        <w:rPr>
          <w:sz w:val="22"/>
          <w:szCs w:val="22"/>
        </w:rPr>
        <w:t xml:space="preserve">Anlage K1: Notarielle Schenkungsurkunde vom 15. Januar 2024 (UR Nr. 2024/042)
Anlage K2: Sachverständigengutachten über die sechs Fahrzeuge (Wert Januar 2024)
Anlage K3: Vollstreckungsunterlagen Trappenfels-Erbenkonsortium
Zeugen: Notar Dr. Schröter-Lenz zur Beurkundung des Schenkungsvertrags</w:t>
      </w:r>
    </w:p>
    <w:p/>
    <w:p>
      <w:pPr>
        <w:jc w:val="right"/>
      </w:pPr>
      <w:r>
        <w:rPr>
          <w:b/>
          <w:bCs/>
          <w:sz w:val="22"/>
          <w:szCs w:val="22"/>
        </w:rPr>
        <w:t xml:space="preserve">Kuno Rethwisch-Möller
Rechtsanwalt</w:t>
      </w:r>
    </w:p>
    <w:p/>
    <w:p>
      <w:r>
        <w:rPr>
          <w:color w:val="808080"/>
          <w:sz w:val="16"/>
          <w:szCs w:val="16"/>
        </w:rPr>
        <w:t xml:space="preserve">Quellen: § 3 AnfG https://dejure.org/gesetze/AnfG/3.html | § 4 AnfG https://dejure.org/gesetze/AnfG/4.html | § 11 AnfG https://dejure.org/gesetze/AnfG/11.html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2026-05-30T17:21:42.756Z</dcterms:created>
  <dcterms:modified xsi:type="dcterms:W3CDTF">2026-05-30T17:21:42.757Z</dcterms:modified>
</cp:coreProperties>
</file>

<file path=docProps/custom.xml><?xml version="1.0" encoding="utf-8"?>
<Properties xmlns="http://schemas.openxmlformats.org/officeDocument/2006/custom-properties" xmlns:vt="http://schemas.openxmlformats.org/officeDocument/2006/docPropsVTypes"/>
</file>