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Kanzlei Dr. Vellbruck-Steinheim &amp; Roosendaal</w:t>
      </w:r>
    </w:p>
    <w:p/>
    <w:p>
      <w:r>
        <w:t xml:space="preserve">An das Finanzamt Augsburg-Stadt, Schleißheimer Straße 132, 86150 Augsburg</w:t>
      </w:r>
    </w:p>
    <w:p/>
    <w:p>
      <w:pPr>
        <w:jc w:val="right"/>
      </w:pPr>
      <w:r>
        <w:t xml:space="preserve">Augsburg, Oktober 2026</w:t>
      </w:r>
    </w:p>
    <w:p/>
    <w:p>
      <w:r>
        <w:rPr>
          <w:b/>
          <w:bCs/>
          <w:sz w:val="28"/>
          <w:szCs w:val="28"/>
        </w:rPr>
        <w:t xml:space="preserve">EINSPRUCH gem. § 347 AO</w:t>
      </w:r>
    </w:p>
    <w:p/>
    <w:p>
      <w:r>
        <w:rPr>
          <w:b/>
          <w:bCs/>
        </w:rPr>
        <w:t xml:space="preserve">nebst Antrag auf Aussetzung der Vollziehung gem. § 361 AO</w:t>
      </w:r>
    </w:p>
    <w:p/>
    <w:p>
      <w:r>
        <w:t xml:space="preserve">Mandant: Marquardt Handelsvertretung Maschinenbau GmbH &amp; Co. KG, Dieselstraße 14, 86167 Augsburg</w:t>
      </w:r>
    </w:p>
    <w:p>
      <w:r>
        <w:t xml:space="preserve">Steuernummer: 142/9999/1234 | Kanzlei-AZ: VS-2026-StR-0508</w:t>
      </w:r>
    </w:p>
    <w:p/>
    <w:p>
      <w:pPr>
        <w:pStyle w:val="Heading2"/>
      </w:pPr>
      <w:r>
        <w:t xml:space="preserve">I. Einspruchsgegenstand</w:t>
      </w:r>
    </w:p>
    <w:p>
      <w:r>
        <w:t xml:space="preserve">Wir legen hiermit fristgerecht Einspruch ein gegen den Körperschaftsteuer-Änderungsbescheid 2022 sowie den Bescheid über den Gewerbesteuermessbetrag 2022, jeweils in Gestalt der Betriebsprüfungsfeststellungen.</w:t>
      </w:r>
    </w:p>
    <w:p/>
    <w:p>
      <w:pPr>
        <w:pStyle w:val="Heading2"/>
      </w:pPr>
      <w:r>
        <w:t xml:space="preserve">II. Begründung</w:t>
      </w:r>
    </w:p>
    <w:p>
      <w:pPr>
        <w:pStyle w:val="Heading3"/>
      </w:pPr>
      <w:r>
        <w:t xml:space="preserve">A) Hinzurechnungsbesteuerung § 7 AStG (BP-Feststellung 5)</w:t>
      </w:r>
    </w:p>
    <w:p>
      <w:r>
        <w:t xml:space="preserve">Die Hinzurechnung von EUR 510.000 Provisionen der Marquardt Luxembourg S.à r.l. für das Jahr 2022 ist rechtswidrig aus folgenden Gründen:</w:t>
      </w:r>
    </w:p>
    <w:p>
      <w:r>
        <w:t xml:space="preserve">1. Die LuxCo erzielte funktional aktive Dienstleistungseinkünfte (§ 8 Abs. 1 Nr. 4 AStG). Die gegenteilige Einstufung als Zwischeneinkünfte durch den Prüfer entbehrt einer hinreichenden Sachverhaltsaufklärung.</w:t>
      </w:r>
    </w:p>
    <w:p>
      <w:r>
        <w:t xml:space="preserve">2. Die Hinzurechnungsbesteuerung nach § 7 AStG ist im Lichte der Niederlassungsfreiheit (Art. 49 AEUV) europarechtskonform auszulegen. Die LuxCo ist keine rein künstliche Gestaltung; sie unterhielt Geschäftspartner in Luxemburg und Belgien.</w:t>
      </w:r>
    </w:p>
    <w:p>
      <w:r>
        <w:t xml:space="preserve">3. Es gilt der Gegenbeweis nach § 8 Abs. 2 AStG, da die LuxCo einer tatsächlichen wirtschaftlichen Tätigkeit im EU-Ausland nachging (Nachweis: Reiseberichte, Kundenkorrrespondenz, Zeugenaussage J.-P. Fontaine).</w:t>
      </w:r>
    </w:p>
    <w:p/>
    <w:p>
      <w:pPr>
        <w:pStyle w:val="Heading3"/>
      </w:pPr>
      <w:r>
        <w:t xml:space="preserve">B) vGA Fremdvergleich Bruder (BP-Feststellung 3)</w:t>
      </w:r>
    </w:p>
    <w:p>
      <w:r>
        <w:t xml:space="preserve">Der Fremdvergleichspreis von EUR 52.000 ist methodisch unzureichend ermittelt. Ein marktkonformer Preis für spezialisierte Maschinenbau-Netzwerkberatung liegt bei mindestens EUR 72.000. Wir beantragen Reduzierung der vGA auf EUR 23.000/Jahr.</w:t>
      </w:r>
    </w:p>
    <w:p/>
    <w:p>
      <w:pPr>
        <w:pStyle w:val="Heading2"/>
      </w:pPr>
      <w:r>
        <w:t xml:space="preserve">III. Antrag auf Aussetzung der Vollziehung (§ 361 AO)</w:t>
      </w:r>
    </w:p>
    <w:p>
      <w:r>
        <w:t xml:space="preserve">Wir beantragen die Aussetzung der Vollziehung für den streitigen Betrag von EUR 660.000 (Mehrsteuer BP-5 + BP-3). Es bestehen ernstliche Zweifel i.S.v. § 361 Abs. 2 Satz 2 AO, insbesondere zur EU-Rechtskonformität der AStG-Hinzurechnung (EuGH C-196/04 — Cadbury Schweppes).</w:t>
      </w:r>
    </w:p>
    <w:p/>
    <w:p>
      <w:pPr>
        <w:pStyle w:val="Heading2"/>
      </w:pPr>
      <w:r>
        <w:t xml:space="preserve">IV. Beweisangebote</w:t>
      </w:r>
    </w:p>
    <w:p>
      <w:r>
        <w:t xml:space="preserve">• Reisekostenabrechnungen GF Marquardt-Eichenmüller (Luxemburg, Lissabon, Porto)</w:t>
      </w:r>
    </w:p>
    <w:p>
      <w:r>
        <w:t xml:space="preserve">• E-Mail-Korrespondenz über LuxCo-Account (2020–2024)</w:t>
      </w:r>
    </w:p>
    <w:p>
      <w:r>
        <w:t xml:space="preserve">• Zeuge: Jean-Pierre Fontaine, Geschäftspartner, Luxemburg-Stadt</w:t>
      </w:r>
    </w:p>
    <w:p>
      <w:r>
        <w:t xml:space="preserve">• Marktpreisstudie Vertriebsberatung Maschinenbau (in Vorbereitung)</w:t>
      </w:r>
    </w:p>
    <w:p/>
    <w:p>
      <w:r>
        <w:t xml:space="preserve">Mit freundlichen Grüßen</w:t>
      </w:r>
    </w:p>
    <w:p/>
    <w:p>
      <w:r>
        <w:t xml:space="preserve">Dr. Cornelia Vellbruck-Steinheim, RA/StB</w:t>
      </w:r>
    </w:p>
    <w:p>
      <w:r>
        <w:rPr>
          <w:i/>
          <w:iCs/>
          <w:sz w:val="16"/>
          <w:szCs w:val="16"/>
        </w:rPr>
        <w:t xml:space="preserve">Quellen: § 347 AO https://dejure.org/gesetze/AO/347.html | § 361 AO https://dejure.org/gesetze/AO/361.html | §§ 7 ff. AStG https://dejure.org/gesetze/AStG | EuGH C-196/04 https://openjur.de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Einspruch gegen Koerperschaftsteuer-Aenderungsbescheid 2022</dc:title>
  <dc:creator>Perplexity Computer</dc:creator>
  <cp:lastModifiedBy>Un-named</cp:lastModifiedBy>
  <cp:revision>1</cp:revision>
  <dcterms:created xsi:type="dcterms:W3CDTF">2026-05-30T20:45:39.500Z</dcterms:created>
  <dcterms:modified xsi:type="dcterms:W3CDTF">2026-05-30T20:45:39.500Z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