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</w:pPr>
      <w:r>
        <w:rPr>
          <w:rFonts w:ascii="Arial" w:cs="Arial" w:eastAsia="Arial" w:hAnsi="Arial"/>
          <w:sz w:val="20"/>
          <w:szCs w:val="20"/>
        </w:rPr>
        <w:t xml:space="preserve">Rechtsanwaeltin Dr. Annerose Friedrichs</w:t>
      </w:r>
    </w:p>
    <w:p>
      <w:pPr>
        <w:spacing w:after="300"/>
      </w:pPr>
      <w:r>
        <w:rPr>
          <w:rFonts w:ascii="Arial" w:cs="Arial" w:eastAsia="Arial" w:hAnsi="Arial"/>
          <w:sz w:val="20"/>
          <w:szCs w:val="20"/>
        </w:rPr>
        <w:t xml:space="preserve">IT-Recht &amp; Verbraucherschutz, Hannover</w:t>
      </w:r>
    </w:p>
    <w:p>
      <w:pPr>
        <w:spacing w:after="6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An die Lavendelhaus Design GbR</w:t>
      </w:r>
    </w:p>
    <w:p>
      <w:pPr>
        <w:spacing w:after="300"/>
      </w:pPr>
      <w:r>
        <w:rPr>
          <w:rFonts w:ascii="Arial" w:cs="Arial" w:eastAsia="Arial" w:hAnsi="Arial"/>
          <w:sz w:val="20"/>
          <w:szCs w:val="20"/>
        </w:rPr>
        <w:t xml:space="preserve">Scharnhorststr. 14, 48151 Münster</w:t>
      </w:r>
    </w:p>
    <w:p>
      <w:pPr>
        <w:spacing w:after="300"/>
        <w:jc w:val="right"/>
      </w:pPr>
      <w:r>
        <w:rPr>
          <w:rFonts w:ascii="Arial" w:cs="Arial" w:eastAsia="Arial" w:hAnsi="Arial"/>
          <w:sz w:val="20"/>
          <w:szCs w:val="20"/>
        </w:rPr>
        <w:t xml:space="preserve">Hannover, 05. April 2026</w:t>
      </w:r>
    </w:p>
    <w:p>
      <w:pPr>
        <w:spacing w:after="4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Az.: AF-IT-2026/0094 -- Regressforderung BFSG-Maengel Shopify-Theme Lavanda Pro</w:t>
      </w:r>
    </w:p>
    <w:p>
      <w:pPr>
        <w:spacing w:after="600"/>
        <w:jc w:val="center"/>
      </w:pPr>
      <w:r>
        <w:rPr>
          <w:rFonts w:ascii="Arial" w:cs="Arial" w:eastAsia="Arial" w:hAnsi="Arial"/>
          <w:b/>
          <w:bCs/>
          <w:sz w:val="26"/>
          <w:szCs w:val="26"/>
        </w:rPr>
        <w:t xml:space="preserve">REGRESSFORDERUNG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Sehr geehrte Damen und Herren,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wir vertreten die Tannenkamp Mode-Versand GmbH (Osnabrück) und fordern Sie auf, Schadensersatz in Höhe von 11.850,00 EUR (netto) zu leisten.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I. Sachverhalt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Lavendelhaus Design GbR hat gemäß Vertrag vom 14.03.2022 das Shopify-Theme Lavanda Pro für den Online-Shop tannenkamp-mode.de entwickelt und übernimmt laufend die Wartung. Das BFSG verpflichtet E-Commerce-Dienstleister seit 28.06.2025 zur WCAG 2.1 AA-Konformität.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Ein WCAG-Audit vom 25.03.2026 (AccessCheck GmbH) belegt, dass folgende Mängel im Theme verankert sind: globale CSS-Unterdrückung des Tastaturfokus; fehlerhafte ARIA-Rollen (div role=button ohne Tastaturhandler, ca. 1.800 Instanzen); fehlende Landmark-Rollen; kein Skip-Link.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II. Rechtliche Grundlage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Das Theme ist mangelhaft i.S.v. § 633 Abs. 2 BGB, da es für den nach dem Vertrag vorausgesetzten Zweck (Betrieb eines rechtskonformen Shops) nicht geeignet ist. Ferner haben Sie als IT-Spezialist eine Hinweispflicht nach § 241 Abs. 2 BGB auf das bereits 2021 in Kraft getretene BFSG verletzt.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III. Schadensersatzbetrag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Der Regressbetrag von 11.850,00 EUR ergibt sich aus den theme-seitig verursachten Sanierungskosten (anteilig). Berechnung als Anlage beigefügt.</w:t>
      </w:r>
    </w:p>
    <w:p>
      <w:pPr>
        <w:pStyle w:val="Heading1"/>
        <w:spacing w:after="120" w:before="300"/>
      </w:pPr>
      <w:r>
        <w:rPr>
          <w:rFonts w:ascii="Arial" w:cs="Arial" w:eastAsia="Arial" w:hAnsi="Arial"/>
        </w:rPr>
        <w:t xml:space="preserve">IV. Zahlungsfrist</w:t>
      </w:r>
    </w:p>
    <w:p>
      <w:pPr>
        <w:spacing w:after="400"/>
      </w:pPr>
      <w:r>
        <w:rPr>
          <w:rFonts w:ascii="Arial" w:cs="Arial" w:eastAsia="Arial" w:hAnsi="Arial"/>
          <w:sz w:val="20"/>
          <w:szCs w:val="20"/>
        </w:rPr>
        <w:t xml:space="preserve">Wir setzen eine Zahlungsfrist bis zum 30.04.2026. Nach fruchtlosem Ablauf behalten wir uns vor, Klage vor dem LG Münster zu erheben.</w:t>
      </w:r>
    </w:p>
    <w:p>
      <w:pPr>
        <w:spacing w:after="200"/>
      </w:pPr>
      <w:r>
        <w:rPr>
          <w:rFonts w:ascii="Arial" w:cs="Arial" w:eastAsia="Arial" w:hAnsi="Arial"/>
          <w:sz w:val="20"/>
          <w:szCs w:val="20"/>
        </w:rPr>
        <w:t xml:space="preserve">Mit freundlichen Grüßen</w:t>
      </w:r>
    </w:p>
    <w:p>
      <w:pPr>
        <w:spacing w:after="40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Dr. Annerose Friedrichs, Rechtsanwältin</w:t>
      </w:r>
    </w:p>
    <w:p>
      <w:pPr>
        <w:spacing w:before="300"/>
      </w:pPr>
      <w:r>
        <w:rPr>
          <w:rFonts w:ascii="Arial" w:cs="Arial" w:eastAsia="Arial" w:hAnsi="Arial"/>
          <w:color w:val="7A7974"/>
          <w:sz w:val="16"/>
          <w:szCs w:val="16"/>
        </w:rPr>
        <w:t xml:space="preserve">Quellen: BGB §§ 241, 280, 633 (dejure.org/gesetze/BGB); BFSG § 14 (dejure.org/gesetze/BFSG)</w:t>
      </w:r>
    </w:p>
    <w:sectPr>
      <w:pgSz w:w="11906" w:h="16838" w:orient="portrait"/>
      <w:pgMar w:top="1134" w:right="1275" w:bottom="1134" w:left="1275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2026-05-30T18:08:57.778Z</dcterms:created>
  <dcterms:modified xsi:type="dcterms:W3CDTF">2026-05-30T18:08:57.778Z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