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Specht, Beckenbauer &amp; Drosselberg Rechtsanwaltsgesellschaft mbH</w:t>
      </w:r>
    </w:p>
    <w:p>
      <w:pPr>
        <w:jc w:val="left"/>
      </w:pPr>
      <w:r>
        <w:t xml:space="preserve">Koenigsallee 92c | 40212 Duesseldorf | Tel. 0211/49320-0</w:t>
      </w:r>
    </w:p>
    <w:p/>
    <w:p>
      <w:pPr>
        <w:pStyle w:val="Normal"/>
        <w:jc w:val="left"/>
      </w:pPr>
      <w:r>
        <w:t xml:space="preserve">Landesbeauftragte fuer Datenschutz und Informationsfreiheit NRW (LDI NRW)</w:t>
      </w:r>
    </w:p>
    <w:p>
      <w:pPr>
        <w:jc w:val="left"/>
      </w:pPr>
      <w:r>
        <w:t xml:space="preserve">Kavalleriestrasse 2-4</w:t>
      </w:r>
    </w:p>
    <w:p>
      <w:pPr>
        <w:jc w:val="left"/>
      </w:pPr>
      <w:r>
        <w:t xml:space="preserve">40213 Duesseldorf</w:t>
      </w:r>
    </w:p>
    <w:p/>
    <w:p>
      <w:pPr>
        <w:jc w:val="left"/>
      </w:pPr>
      <w:r>
        <w:t xml:space="preserve">Duesseldorf, den 28. Februar 2026</w:t>
      </w:r>
    </w:p>
    <w:p/>
    <w:p>
      <w:pPr>
        <w:jc w:val="left"/>
      </w:pPr>
      <w:r>
        <w:t xml:space="preserve">Ihr Zeichen: DSB-NW-44/26-01 | Unser Zeichen: VCS/2026/SBD/001</w:t>
      </w:r>
    </w:p>
    <w:p/>
    <w:p>
      <w:pPr>
        <w:pStyle w:val="Heading1"/>
        <w:jc w:val="center"/>
      </w:pPr>
      <w:r>
        <w:t xml:space="preserve">STELLUNGNAHME</w:t>
      </w:r>
    </w:p>
    <w:p>
      <w:pPr>
        <w:jc w:val="center"/>
      </w:pPr>
      <w:r>
        <w:t xml:space="preserve">im Aufsichtsverfahren gemaess Art. 58 DSGVO</w:t>
      </w:r>
    </w:p>
    <w:p/>
    <w:p>
      <w:pPr>
        <w:jc w:val="both"/>
      </w:pPr>
      <w:r>
        <w:t xml:space="preserve">In dem Aufsichtsverfahren der Landesbeauftragten fuer Datenschutz und Informationsfreiheit NRW gegen die VermieterCheck Solutions GmbH, vertreten durch Geschaeftsfuehrer Karl-Heinz Schimmelpfennig-Drosthager, nehmen wir als Bevollmaechtigte der Mandantin gemaess § 28 VwVfG NRW wie folgt Stellung:</w:t>
      </w:r>
    </w:p>
    <w:p/>
    <w:p>
      <w:pPr>
        <w:pStyle w:val="Heading2"/>
      </w:pPr>
      <w:r>
        <w:t xml:space="preserve">I. Zum Sachverhalt</w:t>
      </w:r>
    </w:p>
    <w:p>
      <w:pPr>
        <w:jc w:val="both"/>
      </w:pPr>
      <w:r>
        <w:t xml:space="preserve">Die Mandantin betreibt seit 2019 eine SaaS-Plattform fuer Vermieter-Bonitaetsabfragen in Essen. Das KI-Profiling-Modul ProspectScore Pro wurde im Maerz 2023 in Betrieb genommen. Wir raeumen ein, dass die Verarbeitung personenbezogener Daten von Mietinteressenten in den vorliegend geregelten Aspekten nicht in vollem Umfang den Anforderungen der DSGVO entsprach.</w:t>
      </w:r>
    </w:p>
    <w:p/>
    <w:p>
      <w:pPr>
        <w:pStyle w:val="Heading2"/>
      </w:pPr>
      <w:r>
        <w:t xml:space="preserve">II. Zu den einzelnen Vorwuerfen</w:t>
      </w:r>
    </w:p>
    <w:p>
      <w:pPr>
        <w:pStyle w:val="Heading3"/>
      </w:pPr>
      <w:r>
        <w:t xml:space="preserve">1. Verarbeitungsgrundlage Art. 6 DSGVO</w:t>
      </w:r>
    </w:p>
    <w:p>
      <w:pPr>
        <w:jc w:val="both"/>
      </w:pPr>
      <w:r>
        <w:t xml:space="preserve">Die Mandantin erkennt an, dass die eingesetzten Einwilligungsmechanismen den Anforderungen der Art. 7 Abs. 4 DSGVO (Kopplungsverbot) und der EDSA-Leitlinien 05/2020 nicht entsprachen. Sie hat zwischenzeitlich das Einwilligungsmanagement vollstaendig ueberarbeitet und implementiert einen rechtskonformen Double-Opt-In-Prozess.</w:t>
      </w:r>
    </w:p>
    <w:p/>
    <w:p>
      <w:pPr>
        <w:pStyle w:val="Heading3"/>
      </w:pPr>
      <w:r>
        <w:t xml:space="preserve">2. Automatisierte Einzelentscheidung Art. 22 DSGVO</w:t>
      </w:r>
    </w:p>
    <w:p>
      <w:pPr>
        <w:jc w:val="both"/>
      </w:pPr>
      <w:r>
        <w:t xml:space="preserve">Der Betrieb von ProspectScore Pro ohne Human-in-the-Loop (HITL) stellt eine automatisierte Einzelentscheidung im Sinne des Art. 22 Abs. 1 DSGVO dar, fuer die keine Ausnahme nach Art. 22 Abs. 2 DSGVO vorlag. Die Mandantin hat das Modul vorlaeufig deaktiviert und implementiert einen obligatorischen Pruefmechanismus durch einen menschlichen Sachverstaendigen vor jeder Weitergabe an Vermieter.</w:t>
      </w:r>
    </w:p>
    <w:p/>
    <w:p>
      <w:pPr>
        <w:pStyle w:val="Heading3"/>
      </w:pPr>
      <w:r>
        <w:t xml:space="preserve">3. Unterlassene DSFA Art. 35 DSGVO</w:t>
      </w:r>
    </w:p>
    <w:p>
      <w:pPr>
        <w:jc w:val="both"/>
      </w:pPr>
      <w:r>
        <w:t xml:space="preserve">Eine Datenschutz-Folgenabschaetzung gemaess Art. 35 DSGVO wurde vor Go-Live des Moduls nicht durchgefuehrt. Dies stellt ein Organisationsversagen dar, das die Mandantin bedauert. Die DSFA wurde nachgeholt (Abschluss: 14. Februar 2026) und wird dieser Stellungnahme als Anlage beigefuegt. Eine Vorabkonsultation nach Art. 36 DSGVO wird hiermit beantragt.</w:t>
      </w:r>
    </w:p>
    <w:p/>
    <w:p>
      <w:pPr>
        <w:pStyle w:val="Heading3"/>
      </w:pPr>
      <w:r>
        <w:t xml:space="preserve">4. Drittlandsuebermittlung Art. 44 ff. DSGVO</w:t>
      </w:r>
    </w:p>
    <w:p>
      <w:pPr>
        <w:jc w:val="both"/>
      </w:pPr>
      <w:r>
        <w:t xml:space="preserve">Die Datenuebermittlung an Sundara Tech Pvt. Ltd. (Bengaluru) erfolgte seit Oktober 2022 ohne Standarddatenschutzklauseln gemaess Art. 46 Abs. 2 lit. c DSGVO. Die Mandantin hat den Datentransfer per 14. Januar 2026 vollstaendig eingestellt. Standarddatenschutzklauseln gemaess EU-Kommissionsbeschluss 2021/914 (Modul 2) wurden am 05. Maerz 2026 unterzeichnet. Ein Transfer Impact Assessment fuer Indien wurde beauftragt.</w:t>
      </w:r>
    </w:p>
    <w:p/>
    <w:p>
      <w:pPr>
        <w:pStyle w:val="Heading3"/>
      </w:pPr>
      <w:r>
        <w:t xml:space="preserve">5. Versaeumte Datenpannenmeldung Art. 33 DSGVO</w:t>
      </w:r>
    </w:p>
    <w:p>
      <w:pPr>
        <w:jc w:val="both"/>
      </w:pPr>
      <w:r>
        <w:t xml:space="preserve">Die Datenschutzverletzung vom 22.-24. November 2025 (SQL-Injection CVE-2026-0188, 142.300 betroffene Datensaetze) wurde der LDI NRW nicht fristgemaess gemeldet. Die Mandantin erkennt dieses Versaeumnis an. Die Meldung wird mit dieser Stellungnahme nachgeholt und enthaelt saemtliche Pflichtinformationen nach Art. 33 Abs. 3 DSGVO.</w:t>
      </w:r>
    </w:p>
    <w:p/>
    <w:p>
      <w:pPr>
        <w:pStyle w:val="Heading2"/>
      </w:pPr>
      <w:r>
        <w:t xml:space="preserve">III. Massnahmen und Sanierung</w:t>
      </w:r>
    </w:p>
    <w:p>
      <w:pPr>
        <w:jc w:val="both"/>
      </w:pPr>
      <w:r>
        <w:t xml:space="preserve">Die Mandantin hat seit Mandatsuebernahme am 14. Januar 2026 folgende Sanierungsmassnahmen eingeleitet und teilweise bereits umgesetzt:</w:t>
      </w:r>
    </w:p>
    <w:p>
      <w:r>
        <w:t xml:space="preserve">• Deaktivierung ProspectScore Pro und Neugestaltung mit HITL (abgeschlossen 31.01.2026)</w:t>
      </w:r>
    </w:p>
    <w:p>
      <w:r>
        <w:t xml:space="preserve">• Nachholung DSFA Art. 35 DSGVO (abgeschlossen 14.02.2026)</w:t>
      </w:r>
    </w:p>
    <w:p>
      <w:r>
        <w:t xml:space="preserve">• Datenpannenmeldung Art. 33 DSGVO (hiermit nachgeholt)</w:t>
      </w:r>
    </w:p>
    <w:p>
      <w:r>
        <w:t xml:space="preserve">• Betroffenenbenachrichtigung Art. 34 DSGVO (Briefversand 15.02.2026)</w:t>
      </w:r>
    </w:p>
    <w:p>
      <w:r>
        <w:t xml:space="preserve">• SCC-Abschluss mit Sundara Tech (05.03.2026)</w:t>
      </w:r>
    </w:p>
    <w:p>
      <w:r>
        <w:t xml:space="preserve">• Implementierung Betroffenenportal (Art. 15-21 DSGVO): in Arbeit, Fertigstellung 28.02.2026</w:t>
      </w:r>
    </w:p>
    <w:p>
      <w:r>
        <w:t xml:space="preserve">• Neugestaltung Einwilligungsmanagement (Double-Opt-In, abgeschlossen)</w:t>
      </w:r>
    </w:p>
    <w:p>
      <w:r>
        <w:t xml:space="preserve">• ISO 27001:2022-Zertifizierungsprozess: Non-Conformities werden behoben</w:t>
      </w:r>
    </w:p>
    <w:p/>
    <w:p>
      <w:pPr>
        <w:pStyle w:val="Heading2"/>
      </w:pPr>
      <w:r>
        <w:t xml:space="preserve">IV. Antrag</w:t>
      </w:r>
    </w:p>
    <w:p>
      <w:pPr>
        <w:jc w:val="both"/>
      </w:pPr>
      <w:r>
        <w:t xml:space="preserve">Die Mandantin beantragt:</w:t>
      </w:r>
    </w:p>
    <w:p>
      <w:pPr>
        <w:jc w:val="both"/>
      </w:pPr>
      <w:r>
        <w:t xml:space="preserve">1. Eine muendliche Anhoerung gemaess § 28 VwVfG NRW vor einer endgueltigen Entscheidung ueber einen etwaigen Bussgeldbescheid.</w:t>
      </w:r>
    </w:p>
    <w:p>
      <w:pPr>
        <w:jc w:val="both"/>
      </w:pPr>
      <w:r>
        <w:t xml:space="preserve">2. Falls ein Bussgeld verhangen wird, Beruecksichtigung der vollstaendigen Kooperationsbereitschaft und der eingeleiteteten Sanierungsmassnahmen als Milderungsgruende gemaess Art. 83 Abs. 2 lit. c und f DSGVO.</w:t>
      </w:r>
    </w:p>
    <w:p>
      <w:pPr>
        <w:jc w:val="both"/>
      </w:pPr>
      <w:r>
        <w:t xml:space="preserve">3. Fristverlaengerung zur Vorlage weiterer Nachweise bis 31. Maerz 2026.</w:t>
      </w:r>
    </w:p>
    <w:p/>
    <w:p>
      <w:pPr>
        <w:jc w:val="left"/>
      </w:pPr>
      <w:r>
        <w:t xml:space="preserve">Mit freundlichen Gruessen</w:t>
      </w:r>
    </w:p>
    <w:p/>
    <w:p>
      <w:pPr>
        <w:jc w:val="left"/>
      </w:pPr>
      <w:r>
        <w:t xml:space="preserve">Specht, Beckenbauer &amp; Drosselberg Rechtsanwaltsgesellschaft mbH</w:t>
      </w:r>
    </w:p>
    <w:p/>
    <w:p>
      <w:pPr>
        <w:jc w:val="left"/>
      </w:pPr>
      <w:r>
        <w:t xml:space="preserve">Dr. Cornelius Specht | Rechtsanwalt | Fachanwalt fuer Datenschutzrecht</w:t>
      </w:r>
    </w:p>
    <w:p/>
    <w:p>
      <w:pPr>
        <w:pStyle w:val="Normal"/>
      </w:pPr>
      <w:r>
        <w:t xml:space="preserve">Quellen: DSGVO Art. 6, 22, 33, 35, 44, 83 — https://dejure.org/gesetze/DSGVO | EDSA-Leitlinien 05/2020 — https://edpb.europa.eu | EuGH C-807/21 (Deutsche Wohnen) — https://eur-lex.europa.eu/legal-content/DE/TXT/?uri=CELEX:62021CJ0807 | EU-Kommissionsbeschluss 2021/914 — https://eur-lex.europa.eu/legal-content/DE/TXT/?uri=CELEX:32021D0914</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Stellungnahme LDI NRW DSB-NW-44/26</dc:title>
  <dc:creator>Specht, Beckenbauer &amp; Drosselberg Rechtsanwaltsgesellschaft</dc:creator>
  <dc:description>Stellungnahme VermieterCheck Solutions GmbH zum Aufsichtsverfahren LDI NRW gemaess Art. 58 DSGVO</dc:description>
  <cp:lastModifiedBy>Un-named</cp:lastModifiedBy>
  <cp:revision>1</cp:revision>
  <dcterms:created xsi:type="dcterms:W3CDTF">2026-05-30T17:30:34.361Z</dcterms:created>
  <dcterms:modified xsi:type="dcterms:W3CDTF">2026-05-30T17:30:34.362Z</dcterms:modified>
</cp:coreProperties>
</file>

<file path=docProps/custom.xml><?xml version="1.0" encoding="utf-8"?>
<Properties xmlns="http://schemas.openxmlformats.org/officeDocument/2006/custom-properties" xmlns:vt="http://schemas.openxmlformats.org/officeDocument/2006/docPropsVTypes"/>
</file>