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jc w:val="center"/>
      </w:pPr>
      <w:r>
        <w:rPr>
          <w:rFonts w:ascii="Calibri" w:cs="Calibri" w:eastAsia="Calibri" w:hAnsi="Calibri"/>
          <w:b/>
          <w:bCs/>
          <w:sz w:val="26"/>
          <w:szCs w:val="26"/>
        </w:rPr>
        <w:t xml:space="preserve">Amtsgericht Köln</w:t>
      </w:r>
    </w:p>
    <w:p>
      <w:pPr>
        <w:jc w:val="center"/>
      </w:pPr>
      <w:r>
        <w:rPr>
          <w:rFonts w:ascii="Calibri" w:cs="Calibri" w:eastAsia="Calibri" w:hAnsi="Calibri"/>
          <w:sz w:val="22"/>
          <w:szCs w:val="22"/>
        </w:rPr>
        <w:t xml:space="preserve">Luxemburger Straße 101 · 50939 Köln</w:t>
      </w:r>
    </w:p>
    <w:p>
      <w:pPr>
        <w:jc w:val="center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Aktenzeichen: 213 C 188/26</w:t>
      </w:r>
    </w:p>
    <w:p/>
    <w:p>
      <w:pPr>
        <w:jc w:val="right"/>
      </w:pPr>
      <w:r>
        <w:rPr>
          <w:rFonts w:ascii="Calibri" w:cs="Calibri" w:eastAsia="Calibri" w:hAnsi="Calibri"/>
          <w:sz w:val="22"/>
          <w:szCs w:val="22"/>
        </w:rPr>
        <w:t xml:space="preserve">Köln, den 20. Mai 2026 (Entwurf)</w:t>
      </w:r>
    </w:p>
    <w:p/>
    <w:p>
      <w:pPr>
        <w:jc w:val="left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Kläger:</w:t>
      </w:r>
    </w:p>
    <w:p>
      <w:pPr>
        <w:jc w:val="left"/>
      </w:pPr>
      <w:r>
        <w:rPr>
          <w:rFonts w:ascii="Calibri" w:cs="Calibri" w:eastAsia="Calibri" w:hAnsi="Calibri"/>
          <w:sz w:val="22"/>
          <w:szCs w:val="22"/>
        </w:rPr>
        <w:t xml:space="preserve">1. Dr. Cornelia Straßburger, Bachemer Straße 84, 50931 Köln-Lindenthal</w:t>
      </w:r>
    </w:p>
    <w:p>
      <w:pPr>
        <w:jc w:val="left"/>
      </w:pPr>
      <w:r>
        <w:rPr>
          <w:rFonts w:ascii="Calibri" w:cs="Calibri" w:eastAsia="Calibri" w:hAnsi="Calibri"/>
          <w:sz w:val="22"/>
          <w:szCs w:val="22"/>
        </w:rPr>
        <w:t xml:space="preserve">2. Dr. Boris Straßburger-Möhren, Bachemer Straße 84, 50931 Köln-Lindenthal</w:t>
      </w:r>
    </w:p>
    <w:p>
      <w:pPr>
        <w:jc w:val="left"/>
      </w:pPr>
      <w:r>
        <w:rPr>
          <w:rFonts w:ascii="Calibri" w:cs="Calibri" w:eastAsia="Calibri" w:hAnsi="Calibri"/>
          <w:sz w:val="22"/>
          <w:szCs w:val="22"/>
        </w:rPr>
        <w:t xml:space="preserve">vertr. durch RA'in Vanessa Hauck-Brüggemann, Berrenrather Str. 114, 50937 Köln-Sülz</w:t>
      </w:r>
    </w:p>
    <w:p/>
    <w:p>
      <w:pPr>
        <w:jc w:val="left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Beklagte:</w:t>
      </w:r>
    </w:p>
    <w:p>
      <w:pPr>
        <w:jc w:val="left"/>
      </w:pPr>
      <w:r>
        <w:rPr>
          <w:rFonts w:ascii="Calibri" w:cs="Calibri" w:eastAsia="Calibri" w:hAnsi="Calibri"/>
          <w:sz w:val="22"/>
          <w:szCs w:val="22"/>
        </w:rPr>
        <w:t xml:space="preserve">1. Levi Albrecht, 2. Femke van Drosten, 3. Mathilda Sonnenfeld</w:t>
      </w:r>
    </w:p>
    <w:p>
      <w:pPr>
        <w:jc w:val="left"/>
      </w:pPr>
      <w:r>
        <w:rPr>
          <w:rFonts w:ascii="Calibri" w:cs="Calibri" w:eastAsia="Calibri" w:hAnsi="Calibri"/>
          <w:sz w:val="22"/>
          <w:szCs w:val="22"/>
        </w:rPr>
        <w:t xml:space="preserve">alle: Rolandstraße 27a, 50677 Köln</w:t>
      </w:r>
    </w:p>
    <w:p/>
    <w:p>
      <w:pPr>
        <w:jc w:val="center"/>
      </w:pPr>
      <w:r>
        <w:rPr>
          <w:rFonts w:ascii="Calibri" w:cs="Calibri" w:eastAsia="Calibri" w:hAnsi="Calibri"/>
          <w:b/>
          <w:bCs/>
          <w:sz w:val="28"/>
          <w:szCs w:val="28"/>
          <w:u w:val="single"/>
        </w:rPr>
        <w:t xml:space="preserve">RÄUMUNGS- UND ZAHLUNGSKLAGE</w:t>
      </w:r>
    </w:p>
    <w:p/>
    <w:p>
      <w:pPr>
        <w:jc w:val="left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I. Anträge</w:t>
      </w:r>
    </w:p>
    <w:p/>
    <w:p>
      <w:pPr>
        <w:jc w:val="both"/>
      </w:pPr>
      <w:r>
        <w:rPr>
          <w:rFonts w:ascii="Calibri" w:cs="Calibri" w:eastAsia="Calibri" w:hAnsi="Calibri"/>
          <w:sz w:val="22"/>
          <w:szCs w:val="22"/>
        </w:rPr>
        <w:t xml:space="preserve">1. Die Beklagten werden als Gesamtschuldner verurteilt, die Wohnung im Dachgeschoss des Hauses Rolandstraße 27a, 50677 Köln (4 Zimmer, ca. 110 m², Kellerabteil Nr. 6) zu räumen und in besenreinem Zustand an die Kläger herauszugeben.</w:t>
      </w:r>
    </w:p>
    <w:p/>
    <w:p>
      <w:pPr>
        <w:jc w:val="both"/>
      </w:pPr>
      <w:r>
        <w:rPr>
          <w:rFonts w:ascii="Calibri" w:cs="Calibri" w:eastAsia="Calibri" w:hAnsi="Calibri"/>
          <w:sz w:val="22"/>
          <w:szCs w:val="22"/>
        </w:rPr>
        <w:t xml:space="preserve">2. Die Beklagten werden als Gesamtschuldner verurteilt, an die Kläger 1.966,80 EUR nebst Zinsen von 5 Prozentpunkten über dem Basiszinssatz seit Rechtshängigkeit zu zahlen.</w:t>
      </w:r>
    </w:p>
    <w:p/>
    <w:p>
      <w:pPr>
        <w:jc w:val="left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II. Sachverhalt</w:t>
      </w:r>
    </w:p>
    <w:p/>
    <w:p>
      <w:pPr>
        <w:jc w:val="both"/>
      </w:pPr>
      <w:r>
        <w:rPr>
          <w:rFonts w:ascii="Calibri" w:cs="Calibri" w:eastAsia="Calibri" w:hAnsi="Calibri"/>
          <w:sz w:val="22"/>
          <w:szCs w:val="22"/>
        </w:rPr>
        <w:t xml:space="preserve">Die Beklagten sind Mieter der Kläger seit 01.06.2018 (Mietvertrag vom 15.05.2018). Bruttomiete zuletzt 2.184,00 EUR/Monat. Die Kläger haben das Mietverhältnis mit Schreiben vom 28.02.2026 zum 31.10.2026 wegen Eigenbedarfs (Tochter Theresa Straßburger-Möhren, Referendariat Köln) gem. § 573 Abs. 2 Nr. 2 BGB gekündigt. Die Beklagten haben Widerspruch gem. § 574 BGB eingelegt.</w:t>
      </w:r>
    </w:p>
    <w:p/>
    <w:p>
      <w:pPr>
        <w:jc w:val="left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III. Mietrückstand</w:t>
      </w:r>
    </w:p>
    <w:p/>
    <w:p>
      <w:pPr>
        <w:jc w:val="both"/>
      </w:pPr>
      <w:r>
        <w:rPr>
          <w:rFonts w:ascii="Calibri" w:cs="Calibri" w:eastAsia="Calibri" w:hAnsi="Calibri"/>
          <w:sz w:val="22"/>
          <w:szCs w:val="22"/>
        </w:rPr>
        <w:t xml:space="preserve">Die Beklagten mindern seit 01.02.2026 die Miete um 30 % (655,20 EUR/Monat). Berechtigt sind maximal 15 % (327,60 EUR/Monat). Unberechtigte Einbehaltung 02–06/2026: 5 × 327,60 EUR = 1.638,00 EUR. Zuzüglich offener Betrag NK-Abrechnung 2024: 328,80 EUR. Gesamtforderung: 1.966,80 EUR.</w:t>
      </w:r>
    </w:p>
    <w:p/>
    <w:p>
      <w:pPr>
        <w:jc w:val="left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IV. Streitwert</w:t>
      </w:r>
    </w:p>
    <w:p>
      <w:pPr>
        <w:jc w:val="left"/>
      </w:pPr>
      <w:r>
        <w:rPr>
          <w:rFonts w:ascii="Calibri" w:cs="Calibri" w:eastAsia="Calibri" w:hAnsi="Calibri"/>
          <w:sz w:val="22"/>
          <w:szCs w:val="22"/>
        </w:rPr>
        <w:t xml:space="preserve">Räumung: Jahresmiete netto 21.648 EUR + Zahlungsklage 1.966,80 EUR = 23.614,80 EUR gesamt.</w:t>
      </w:r>
    </w:p>
    <w:p/>
    <w:p>
      <w:pPr>
        <w:jc w:val="left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V. Beweisangebote</w:t>
      </w:r>
    </w:p>
    <w:p>
      <w:pPr>
        <w:jc w:val="left"/>
      </w:pPr>
      <w:r>
        <w:rPr>
          <w:rFonts w:ascii="Calibri" w:cs="Calibri" w:eastAsia="Calibri" w:hAnsi="Calibri"/>
          <w:sz w:val="22"/>
          <w:szCs w:val="22"/>
        </w:rPr>
        <w:t xml:space="preserve">Anlagen K-1 (Mietvertrag), K-2 (Kündigung), K-3 (Zustellnachweis), K-4 (Widerspruch), K-5 (Einstellungsbescheid Referendariat), K-6 (Kontoauszüge), K-7 (Gutachten Wallesch)</w:t>
      </w:r>
    </w:p>
    <w:p/>
    <w:p>
      <w:pPr>
        <w:jc w:val="left"/>
      </w:pPr>
      <w:r>
        <w:rPr>
          <w:rFonts w:ascii="Calibri" w:cs="Calibri" w:eastAsia="Calibri" w:hAnsi="Calibri"/>
          <w:sz w:val="22"/>
          <w:szCs w:val="22"/>
        </w:rPr>
        <w:t xml:space="preserve">Mit freundlichen Grüßen</w:t>
      </w:r>
    </w:p>
    <w:p/>
    <w:p>
      <w:pPr>
        <w:jc w:val="left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Hauck-Brüggemann Mietrecht</w:t>
      </w:r>
    </w:p>
    <w:p/>
    <w:p>
      <w:pPr>
        <w:jc w:val="left"/>
      </w:pPr>
      <w:r>
        <w:rPr>
          <w:rFonts w:ascii="Calibri" w:cs="Calibri" w:eastAsia="Calibri" w:hAnsi="Calibri"/>
          <w:sz w:val="22"/>
          <w:szCs w:val="22"/>
        </w:rPr>
        <w:t xml:space="preserve">___________________________</w:t>
      </w:r>
    </w:p>
    <w:p>
      <w:pPr>
        <w:jc w:val="left"/>
      </w:pPr>
      <w:r>
        <w:rPr>
          <w:rFonts w:ascii="Calibri" w:cs="Calibri" w:eastAsia="Calibri" w:hAnsi="Calibri"/>
          <w:sz w:val="22"/>
          <w:szCs w:val="22"/>
        </w:rPr>
        <w:t xml:space="preserve">Vanessa Hauck-Brüggemann, Fachanwältin für Miet- und WEG-Recht</w:t>
      </w:r>
    </w:p>
    <w:p>
      <w:pPr>
        <w:jc w:val="center"/>
      </w:pPr>
      <w:r>
        <w:rPr>
          <w:rFonts w:ascii="Calibri" w:cs="Calibri" w:eastAsia="Calibri" w:hAnsi="Calibri"/>
          <w:b/>
          <w:bCs/>
          <w:color w:val="FF0000"/>
          <w:sz w:val="22"/>
          <w:szCs w:val="22"/>
        </w:rPr>
        <w:t xml:space="preserve">ENTWURF – noch nicht eingereicht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Räumungs- und Zahlungsklage – Entwurf, AZ 213 C 188/26</dc:title>
  <dc:creator>Kanzlei Hauck-Brüggemann Mietrecht</dc:creator>
  <cp:lastModifiedBy>Un-named</cp:lastModifiedBy>
  <cp:revision>1</cp:revision>
  <dcterms:created xsi:type="dcterms:W3CDTF">2026-05-30T15:14:30.275Z</dcterms:created>
  <dcterms:modified xsi:type="dcterms:W3CDTF">2026-05-30T15:14:30.275Z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