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VERWALTUNGSGERICHT HANNOVER</w:t>
      </w:r>
    </w:p>
    <w:p>
      <w:pPr>
        <w:jc w:val="center"/>
      </w:pPr>
      <w:r>
        <w:t xml:space="preserve">4. Kammer</w:t>
      </w:r>
    </w:p>
    <w:p>
      <w:r>
        <w:t xml:space="preserve"> </w:t>
      </w:r>
    </w:p>
    <w:p>
      <w:pPr>
        <w:pStyle w:val="Heading1"/>
        <w:jc w:val="center"/>
      </w:pPr>
      <w:r>
        <w:t xml:space="preserve">KLAGESCHRIFT</w:t>
      </w:r>
    </w:p>
    <w:p>
      <w:r>
        <w:t xml:space="preserve"> </w:t>
      </w:r>
    </w:p>
    <w:p>
      <w:r>
        <w:rPr>
          <w:b/>
          <w:bCs/>
        </w:rPr>
        <w:t xml:space="preserve">Aktenzeichen: </w:t>
      </w:r>
      <w:r>
        <w:t xml:space="preserve">VG Hannover 4 A 4188/26</w:t>
      </w:r>
    </w:p>
    <w:p>
      <w:r>
        <w:rPr>
          <w:b/>
          <w:bCs/>
        </w:rPr>
        <w:t xml:space="preserve">Eingegangen: </w:t>
      </w:r>
      <w:r>
        <w:t xml:space="preserve">07. April 2026</w:t>
      </w:r>
    </w:p>
    <w:p>
      <w:r>
        <w:t xml:space="preserve"> </w:t>
      </w:r>
    </w:p>
    <w:p>
      <w:r>
        <w:rPr>
          <w:b/>
          <w:bCs/>
        </w:rPr>
        <w:t xml:space="preserve">Kläger zu 1: </w:t>
      </w:r>
      <w:r>
        <w:t xml:space="preserve">Reza Amiri, geb. 12.03.1984, wohnhaft: [Adresse - Wohnsitzauflage Hannover-Bothfeld]</w:t>
      </w:r>
    </w:p>
    <w:p>
      <w:r>
        <w:rPr>
          <w:b/>
          <w:bCs/>
        </w:rPr>
        <w:t xml:space="preserve">Kläger zu 2: </w:t>
      </w:r>
      <w:r>
        <w:t xml:space="preserve">Shirin Hosseini-Tabrizi, geb. 07.09.1986</w:t>
      </w:r>
    </w:p>
    <w:p>
      <w:r>
        <w:rPr>
          <w:b/>
          <w:bCs/>
        </w:rPr>
        <w:t xml:space="preserve">Kläger zu 3–6: </w:t>
      </w:r>
      <w:r>
        <w:t xml:space="preserve">Darius Amiri (14), Yasmin Amiri (11), Bahar Amiri (6), Reza Amiri jr. (18 Monate), alle vertreten durch die Kläger zu 1 und 2</w:t>
      </w:r>
    </w:p>
    <w:p>
      <w:r>
        <w:rPr>
          <w:b/>
          <w:bCs/>
        </w:rPr>
        <w:t xml:space="preserve">Prozessbevollmächtigte: </w:t>
      </w:r>
      <w:r>
        <w:t xml:space="preserve">RAin Veronika Kollatz-Ahnen, Lister Meile 44, 30161 Hannover</w:t>
      </w:r>
    </w:p>
    <w:p>
      <w:r>
        <w:t xml:space="preserve"> </w:t>
      </w:r>
    </w:p>
    <w:p>
      <w:r>
        <w:rPr>
          <w:b/>
          <w:bCs/>
        </w:rPr>
        <w:t xml:space="preserve">Beklagte: </w:t>
      </w:r>
      <w:r>
        <w:t xml:space="preserve">Bundesrepublik Deutschland, vertreten durch das Bundesamt für Migration und Flüchtlinge (BAMF), Frankenstr. 210, 90461 Nürnberg</w:t>
      </w:r>
    </w:p>
    <w:p>
      <w:r>
        <w:t xml:space="preserve"> </w:t>
      </w:r>
    </w:p>
    <w:p>
      <w:pPr>
        <w:jc w:val="center"/>
      </w:pPr>
      <w:r>
        <w:t xml:space="preserve">— — —</w:t>
      </w:r>
    </w:p>
    <w:p>
      <w:r>
        <w:t xml:space="preserve"> </w:t>
      </w:r>
    </w:p>
    <w:p>
      <w:pPr>
        <w:pStyle w:val="Heading2"/>
      </w:pPr>
      <w:r>
        <w:t xml:space="preserve">I. Klagegegenstand und Anträge</w:t>
      </w:r>
    </w:p>
    <w:p>
      <w:r>
        <w:t xml:space="preserve"> </w:t>
      </w:r>
    </w:p>
    <w:p>
      <w:r>
        <w:t xml:space="preserve">Die Kläger wenden sich gegen den Bescheid des Bundesamts für Migration und Flüchtlinge vom </w:t>
      </w:r>
      <w:r>
        <w:rPr>
          <w:b/>
          <w:bCs/>
        </w:rPr>
        <w:t xml:space="preserve">21. März 2026</w:t>
      </w:r>
      <w:r>
        <w:t xml:space="preserve">, Aktenzeichen ZA 9-44-188-2026, mit dem ihre Asylanträge abgelehnt und die Abschiebung nach Kroatien (Kläger zu 1) bzw. Griechenland (Kläger zu 2–6) angeordnet wurde.</w:t>
      </w:r>
    </w:p>
    <w:p>
      <w:r>
        <w:t xml:space="preserve"> </w:t>
      </w:r>
    </w:p>
    <w:p>
      <w:r>
        <w:t xml:space="preserve">Die Kläger beantragen:</w:t>
      </w:r>
    </w:p>
    <w:p>
      <w:pPr>
        <w:ind w:left="720"/>
      </w:pPr>
      <w:r>
        <w:t xml:space="preserve">1. Den Bescheid des BAMF vom 21.03.2026 (ZA 9-44-188-2026) aufzuheben und das beklagte BAMF zu verpflichten, den Klägern die Flüchtlingseigenschaft nach § 3 AsylG zuzuerkennen.</w:t>
      </w:r>
    </w:p>
    <w:p>
      <w:pPr>
        <w:ind w:left="720"/>
      </w:pPr>
      <w:r>
        <w:t xml:space="preserve">Hilfsweise: Das BAMF zu verpflichten, den Klägern subsidiären Schutz nach § 4 AsylG zu gewähren.</w:t>
      </w:r>
    </w:p>
    <w:p>
      <w:pPr>
        <w:ind w:left="720"/>
      </w:pPr>
      <w:r>
        <w:t xml:space="preserve">Hilfsweise: Festzustellen, dass Abschiebungsverbote nach § 60 Abs. 5 und Abs. 7 AufenthG vorliegen.</w:t>
      </w:r>
    </w:p>
    <w:p>
      <w:pPr>
        <w:ind w:left="720"/>
      </w:pPr>
      <w:r>
        <w:t xml:space="preserve">Die Abschiebungsanordnungen (Ziffer 4 des Bescheids) aufzuheben.</w:t>
      </w:r>
    </w:p>
    <w:p>
      <w:pPr>
        <w:ind w:left="720"/>
      </w:pPr>
      <w:r>
        <w:t xml:space="preserve">Den Klägern Prozesskostenhilfe unter Beiordnung der Unterzeichnerin zu bewilligen.</w:t>
      </w:r>
    </w:p>
    <w:p>
      <w:r>
        <w:t xml:space="preserve"> </w:t>
      </w:r>
    </w:p>
    <w:p>
      <w:pPr>
        <w:pStyle w:val="Heading2"/>
      </w:pPr>
      <w:r>
        <w:t xml:space="preserve">II. Sachverhalt</w:t>
      </w:r>
    </w:p>
    <w:p>
      <w:r>
        <w:t xml:space="preserve"> </w:t>
      </w:r>
    </w:p>
    <w:p>
      <w:r>
        <w:t xml:space="preserve">Die Kläger sind iranische Staatsangehörige aus Mashhad. Der Kläger zu 1 wurde am 15. März 2023 in einer Hauskirche in Mashhad zum Christentum konvertiert (getauft durch Pastor Davood Rezaei). Infolge dieser Konversion und seiner sozialen Kontakte zur Bahai-Gemeinschaft geriet er ins Visier des iranischen Geheimdienstes IRGC. Am 17. Juni 2023 wurde die Familienwohnung durchsucht; Literatur und digitale Geräte wurden beschlagnahmt. Im Februar 2024 erging ein Haftbefehl wegen des Vorwurfs der Apostasie. Die Familie floh im Januar 2025 aus dem Iran.</w:t>
      </w:r>
    </w:p>
    <w:p>
      <w:r>
        <w:t xml:space="preserve"> </w:t>
      </w:r>
    </w:p>
    <w:p>
      <w:pPr>
        <w:pStyle w:val="Heading2"/>
      </w:pPr>
      <w:r>
        <w:t xml:space="preserve">III. Begründung</w:t>
      </w:r>
    </w:p>
    <w:p>
      <w:r>
        <w:t xml:space="preserve"> </w:t>
      </w:r>
    </w:p>
    <w:p>
      <w:pPr>
        <w:pStyle w:val="Heading3"/>
      </w:pPr>
      <w:r>
        <w:t xml:space="preserve">1. Verletzung von § 3 AsylG i.V.m. Art. 10 Abs. 1 lit. b QRL (Religionsverfolgung)</w:t>
      </w:r>
    </w:p>
    <w:p>
      <w:r>
        <w:t xml:space="preserve"> </w:t>
      </w:r>
    </w:p>
    <w:p>
      <w:r>
        <w:t xml:space="preserve">Das BAMF hat die Konversion des Klägers zu 1 zu Unrecht als unglaubhaft eingestuft. Der Europäische Gerichtshof hat in der Rechtssache </w:t>
      </w:r>
      <w:r>
        <w:rPr>
          <w:i/>
          <w:iCs/>
        </w:rPr>
        <w:t xml:space="preserve">Y und Z (Rs. C-71/11 und C-99/11, Urt. v. 05.09.2012)</w:t>
      </w:r>
      <w:r>
        <w:t xml:space="preserve"> klargestellt, dass es unzulässig ist, von einem Antragsteller zu verlangen, seinen Glauben zu verbergen, um Verfolgung zu vermeiden. Maßgeblich ist allein die ernsthafte und persönliche Überzeugung des Antragstellers.</w:t>
      </w:r>
    </w:p>
    <w:p>
      <w:r>
        <w:t xml:space="preserve"> </w:t>
      </w:r>
    </w:p>
    <w:p>
      <w:r>
        <w:t xml:space="preserve">Die Konversion des Klägers zu 1 ist durch drei konsistente, voneinander unabhängige Schilderungen belegt (Caritas-Gespräch Mai 2025, BAMF-Anhörung Januar 2026, Kanzleigespräch April 2026). Zur Bestätigung der Taufe liegt ein schriftliches Zeugnis von Pastor Davood Rezaei (Berlin) vor.</w:t>
      </w:r>
    </w:p>
    <w:p>
      <w:r>
        <w:t xml:space="preserve"> </w:t>
      </w:r>
    </w:p>
    <w:p>
      <w:pPr>
        <w:pStyle w:val="Heading3"/>
      </w:pPr>
      <w:r>
        <w:t xml:space="preserve">2. Verletzung von § 60 Abs. 7 AufenthG (Herzleiden Kläger zu 6)</w:t>
      </w:r>
    </w:p>
    <w:p>
      <w:r>
        <w:t xml:space="preserve"> </w:t>
      </w:r>
    </w:p>
    <w:p>
      <w:r>
        <w:t xml:space="preserve">Der Kläger zu 6, Reza Amiri jr. (18 Monate), leidet an einem schweren angeborenen Herzfehler (Ventrikelseptumdefekt Typ II mit valvulärer Aortenstenose). Ein Operationstermin an der MHH Hannover ist für den 15. Juli 2026 festgesetzt. Das ärztliche Attest von Prof. Dr. Ines Brauner-Scholl (MHH, 15.03.2026) bescheinigt, dass ohne operative Intervention innerhalb von 12 bis 18 Monaten mit einer lebensbedrohlichen Verschlechterung zu rechnen ist. Das BAMF hat dieses Attest im Bescheid nicht gewürdigt.</w:t>
      </w:r>
    </w:p>
    <w:p>
      <w:r>
        <w:t xml:space="preserve"> </w:t>
      </w:r>
    </w:p>
    <w:p>
      <w:pPr>
        <w:pStyle w:val="Heading3"/>
      </w:pPr>
      <w:r>
        <w:t xml:space="preserve">3. Verletzung der Familieneinheit (Art. 11, 16 Dublin-III-VO)</w:t>
      </w:r>
    </w:p>
    <w:p>
      <w:r>
        <w:t xml:space="preserve"> </w:t>
      </w:r>
    </w:p>
    <w:p>
      <w:r>
        <w:t xml:space="preserve">Die Überstellungsverfügung sieht eine Trennung der Familie vor: der Kläger zu 1 soll nach Kroatien, die Kläger zu 2–6 sollen nach Griechenland überstellt werden. Diese Trennung verletzt Art. 11 Dublin-III-VO (Familieneinheitsprinzip) und Art. 7 GRCh (Recht auf Familienleben).</w:t>
      </w:r>
    </w:p>
    <w:p>
      <w:r>
        <w:t xml:space="preserve"> </w:t>
      </w:r>
    </w:p>
    <w:p>
      <w:pPr>
        <w:pStyle w:val="Heading2"/>
      </w:pPr>
      <w:r>
        <w:t xml:space="preserve">IV. Beweisangebote</w:t>
      </w:r>
    </w:p>
    <w:p>
      <w:r>
        <w:t xml:space="preserve"> </w:t>
      </w:r>
    </w:p>
    <w:p>
      <w:r>
        <w:t xml:space="preserve">Beweis 1: Zeugnis Pastor Davood Rezaei (Taufzeuge)</w:t>
      </w:r>
    </w:p>
    <w:p>
      <w:r>
        <w:t xml:space="preserve">Beweis 2: Ärztliches Attest Prof. Dr. Brauner-Scholl, MHH Hannover, 15.03.2026 (Anlage K1)</w:t>
      </w:r>
    </w:p>
    <w:p>
      <w:r>
        <w:t xml:space="preserve">Beweis 3: UNHCR-Leitlinien Iran 2024 (Anlage K2)</w:t>
      </w:r>
    </w:p>
    <w:p>
      <w:r>
        <w:t xml:space="preserve">Beweis 4: BAMF-Länderinformation Iran, Dezember 2025 (Anlage K3)</w:t>
      </w:r>
    </w:p>
    <w:p>
      <w:r>
        <w:t xml:space="preserve">Beweis 5: Sachverständigengutachten Religionswissenschaft (wird beantragt)</w:t>
      </w:r>
    </w:p>
    <w:p>
      <w:r>
        <w:t xml:space="preserve"> </w:t>
      </w:r>
    </w:p>
    <w:p>
      <w:pPr>
        <w:jc w:val="right"/>
      </w:pPr>
      <w:r>
        <w:t xml:space="preserve">Hannover, den 07. April 2026</w:t>
      </w:r>
    </w:p>
    <w:p>
      <w:r>
        <w:t xml:space="preserve"> </w:t>
      </w:r>
    </w:p>
    <w:p>
      <w:pPr>
        <w:jc w:val="right"/>
      </w:pPr>
      <w:r>
        <w:t xml:space="preserve">______________________________</w:t>
      </w:r>
    </w:p>
    <w:p>
      <w:pPr>
        <w:jc w:val="right"/>
      </w:pPr>
      <w:r>
        <w:t xml:space="preserve">RAin Veronika Kollatz-Ahnen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Klageschrift VG Hannover 4 A 4188/26</dc:title>
  <dc:creator>RAin Veronika Kollatz-Ahnen</dc:creator>
  <dc:description>Asylklage Familie Amiri-Hosseini gegen BAMF-Bescheid ZA 9-44-188-2026</dc:description>
  <cp:lastModifiedBy>Un-named</cp:lastModifiedBy>
  <cp:revision>1</cp:revision>
  <dcterms:created xsi:type="dcterms:W3CDTF">2026-05-30T16:45:01.650Z</dcterms:created>
  <dcterms:modified xsi:type="dcterms:W3CDTF">2026-05-30T16:45:01.651Z</dcterms:modified>
</cp:coreProperties>
</file>

<file path=docProps/custom.xml><?xml version="1.0" encoding="utf-8"?>
<Properties xmlns="http://schemas.openxmlformats.org/officeDocument/2006/custom-properties" xmlns:vt="http://schemas.openxmlformats.org/officeDocument/2006/docPropsVTypes"/>
</file>