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01 Partnerauftrag E-Mails</w:t>
      </w:r>
    </w:p>
    <w:p/>
    <w:p>
      <w:pPr>
        <w:pStyle w:val="Heading2"/>
      </w:pPr>
      <w:r>
        <w:t>Erste E-Mail Partnerauftrag, Donnerstag 07:42 Uhr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Von: RAin Dr. Adelheid von Westarp</w:t>
      </w:r>
    </w:p>
    <w:p>
      <w:pPr>
        <w:spacing w:after="80"/>
        <w:jc w:val="both"/>
      </w:pPr>
      <w:r>
        <w:rPr>
          <w:rFonts w:ascii="Times New Roman" w:hAnsi="Times New Roman"/>
          <w:sz w:val="21"/>
        </w:rPr>
        <w:t>An: JAssoc Hildemar K.</w:t>
      </w:r>
    </w:p>
    <w:p>
      <w:pPr>
        <w:spacing w:after="80"/>
        <w:jc w:val="both"/>
      </w:pPr>
      <w:r>
        <w:rPr>
          <w:rFonts w:ascii="Times New Roman" w:hAnsi="Times New Roman"/>
          <w:sz w:val="21"/>
        </w:rPr>
        <w:t>Cc: Deal Team Projekt Kometenfalter</w:t>
      </w:r>
    </w:p>
    <w:p>
      <w:pPr>
        <w:spacing w:after="80"/>
        <w:jc w:val="both"/>
      </w:pPr>
      <w:r>
        <w:rPr>
          <w:rFonts w:ascii="Times New Roman" w:hAnsi="Times New Roman"/>
          <w:sz w:val="21"/>
        </w:rPr>
        <w:t>Datum: Donnerstag, 07:42 Uhr</w:t>
      </w:r>
    </w:p>
    <w:p>
      <w:pPr>
        <w:spacing w:after="80"/>
        <w:jc w:val="both"/>
      </w:pPr>
      <w:r>
        <w:rPr>
          <w:rFonts w:ascii="Times New Roman" w:hAnsi="Times New Roman"/>
          <w:sz w:val="21"/>
        </w:rPr>
        <w:t>Betreff: Kometenfalter / Series A / bitte einmal schnell sortieren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Hildemar,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bitte bis 11:30 Uhr ein kurzes internes Briefing zu dem Term Sheet von Northbridge Growth III machen. Die Mandantin ist die Kometenfalter Systems GmbH, HRB Frankfurt am Main, Seed-finanziertes Softwareunternehmen. Gründer sind Kunigunde Reiter, Meinhard Voss und Walburga Stein. Lead Investor wäre Northbridge, daneben soll noch die kleine Angel-Gruppe um Siegfried Krämer mitlaufen.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Ich brauche keine akademische Abhandlung, sondern: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Cap Table einmal current und fully diluted. Bitte gegen Gesellschafterliste denken, nicht vermischen.</w:t>
      </w:r>
    </w:p>
    <w:p>
      <w:pPr>
        <w:pStyle w:val="ListNumber"/>
      </w:pPr>
      <w:r>
        <w:rPr>
          <w:rFonts w:ascii="Times New Roman" w:hAnsi="Times New Roman"/>
          <w:sz w:val="20"/>
        </w:rPr>
        <w:t>Liquidation Preference: was genau passiert bei einem Exit unter 18 Mio. EUR und über 35 Mio. EUR?</w:t>
      </w:r>
    </w:p>
    <w:p>
      <w:pPr>
        <w:pStyle w:val="ListNumber"/>
      </w:pPr>
      <w:r>
        <w:rPr>
          <w:rFonts w:ascii="Times New Roman" w:hAnsi="Times New Roman"/>
          <w:sz w:val="20"/>
        </w:rPr>
        <w:t>Anti-Dilution: broad-based weighted average oder full ratchet? Die Formulierung ist nicht sauber.</w:t>
      </w:r>
    </w:p>
    <w:p>
      <w:pPr>
        <w:pStyle w:val="ListNumber"/>
      </w:pPr>
      <w:r>
        <w:rPr>
          <w:rFonts w:ascii="Times New Roman" w:hAnsi="Times New Roman"/>
          <w:sz w:val="20"/>
        </w:rPr>
        <w:t>Vesting Schedule: Gründer sagen, sie hätten ja schon seit 2022 gearbeitet. Investor will trotzdem 48 Monate mit zwölfmonatigem Cliff.</w:t>
      </w:r>
    </w:p>
    <w:p>
      <w:pPr>
        <w:pStyle w:val="ListNumber"/>
      </w:pPr>
      <w:r>
        <w:rPr>
          <w:rFonts w:ascii="Times New Roman" w:hAnsi="Times New Roman"/>
          <w:sz w:val="20"/>
        </w:rPr>
        <w:t>Drag und Tag: passt das mit Minderheiten und Vinkulierung?</w:t>
      </w:r>
    </w:p>
    <w:p>
      <w:pPr>
        <w:pStyle w:val="ListNumber"/>
      </w:pPr>
      <w:r>
        <w:rPr>
          <w:rFonts w:ascii="Times New Roman" w:hAnsi="Times New Roman"/>
          <w:sz w:val="20"/>
        </w:rPr>
        <w:t>Consent Matters: sehen aus wie ein Beiratskatalog, sind aber im Term Sheet als Investor Director Approval formuliert. GmbH-Logik prüfen.</w:t>
      </w:r>
    </w:p>
    <w:p>
      <w:pPr>
        <w:pStyle w:val="ListNumber"/>
      </w:pPr>
      <w:r>
        <w:rPr>
          <w:rFonts w:ascii="Times New Roman" w:hAnsi="Times New Roman"/>
          <w:sz w:val="20"/>
        </w:rPr>
        <w:t>English contract under German law: Welche Begriffe lieber definieren als übersetzen?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Bitte am Ende: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Partnerbriefing max. eine Seite.</w:t>
      </w:r>
    </w:p>
    <w:p>
      <w:pPr>
        <w:pStyle w:val="ListBullet"/>
      </w:pPr>
      <w:r>
        <w:rPr>
          <w:rFonts w:ascii="Times New Roman" w:hAnsi="Times New Roman"/>
          <w:sz w:val="20"/>
        </w:rPr>
        <w:t>Mandantenfreundliche Erklärung für Kunigunde.</w:t>
      </w:r>
    </w:p>
    <w:p>
      <w:pPr>
        <w:pStyle w:val="ListBullet"/>
      </w:pPr>
      <w:r>
        <w:rPr>
          <w:rFonts w:ascii="Times New Roman" w:hAnsi="Times New Roman"/>
          <w:sz w:val="20"/>
        </w:rPr>
        <w:t>Liste mit Rückfragen für Investor Counsel.</w:t>
      </w:r>
    </w:p>
    <w:p>
      <w:pPr>
        <w:pStyle w:val="ListBullet"/>
      </w:pPr>
      <w:r>
        <w:rPr>
          <w:rFonts w:ascii="Times New Roman" w:hAnsi="Times New Roman"/>
          <w:sz w:val="20"/>
        </w:rPr>
        <w:t>Senior-Review-Gates markieren.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Und bitte nicht einfach "Gesellschafterliste = Cap Table" schreiben. Genau da passieren die Schmerzen.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A.</w:t>
      </w:r>
    </w:p>
    <w:p/>
    <w:p/>
    <w:p/>
    <w:p>
      <w:pPr>
        <w:pStyle w:val="Heading2"/>
      </w:pPr>
      <w:r>
        <w:t>Zweite Email Partnerauftrag, 08:21 Uhr Nachschub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Von: RAin Dr. Adelheid von Westarp</w:t>
      </w:r>
    </w:p>
    <w:p>
      <w:pPr>
        <w:spacing w:after="80"/>
        <w:jc w:val="both"/>
      </w:pPr>
      <w:r>
        <w:rPr>
          <w:rFonts w:ascii="Times New Roman" w:hAnsi="Times New Roman"/>
          <w:sz w:val="21"/>
        </w:rPr>
        <w:t>An: JAssoc Hildemar K.</w:t>
      </w:r>
    </w:p>
    <w:p>
      <w:pPr>
        <w:spacing w:after="80"/>
        <w:jc w:val="both"/>
      </w:pPr>
      <w:r>
        <w:rPr>
          <w:rFonts w:ascii="Times New Roman" w:hAnsi="Times New Roman"/>
          <w:sz w:val="21"/>
        </w:rPr>
        <w:t>Cc: Roswitha Plöger</w:t>
      </w:r>
    </w:p>
    <w:p>
      <w:pPr>
        <w:spacing w:after="80"/>
        <w:jc w:val="both"/>
      </w:pPr>
      <w:r>
        <w:rPr>
          <w:rFonts w:ascii="Times New Roman" w:hAnsi="Times New Roman"/>
          <w:sz w:val="21"/>
        </w:rPr>
        <w:t>Betreff: AW: Kometenfalter — zwei Punkte vergessen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Hildemar,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zwei Sachen vergessen: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Convertible Tante Ermelind muss in das Cap Table, Variante Discount und Variante Valuation Cap durchrechnen, mit Annahme Wandlung beim Series-A-Closing. Bitte gegen den Vertrag in Datei 10 abgleichen.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Beirat steht in der Satzung als beratend, soll laut Term Sheet aber Investor Director Approval erteilen. Mapping in das deutsche Organrecht in Datei 14 nutzen.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Außerdem: ich sehe heute morgen im Postfach die Antwortmail von Brackenmuir über den Roundtrip-Markup, siehe Datei 11. Bitte bevor Sie loslegen, beide Mails parallel lesen. Es bringt nichts, das Term Sheet zu übersetzen, wenn der Markup schon weiterzieht.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A.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t>Kometenfalter Systems GmbH — internes Arbeitsmaterial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t>Hagemann &amp; Westarp | Project Comet Moth | vertraulich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