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11n Randnotiz Adelheid von Westarp zum Entwurf Hildemar K.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Verfasserin: RAin Dr. Adelheid von Westarp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Datum: Donnerstag, 07:38 Uhr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Bezug: Entwurf Hildemar K. vom 02:14 Uhr (siehe Datei 11, E-Mail 3)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Hildemar, gut. Drei Sachen: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02:14-Uhr-Mails sind eine Zeitstempel-Selbstverletzung. Schicken Sie in Zukunft erst nach 06:30.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Waterfall-Annahme „25,3 Prozent" bitte mit Quelle: woher haben Sie diese Zahl? Cap Table v18.05.2026 ist noch instabil.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Drag-Vorschlag 65 Prozent ist Verhandlungslogik, nicht Mandanteninteresse. Bitte gegen das Gründerinteresse argumentieren: Sperrminorität der Gründer auf der einen, Mehrheit der A-Investoren auf der anderen Seite. Der Vorschlag muss aus dieser Logik heraus formuliert werden, nicht aus einer „Kompromiss-Mitte".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A.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t>Kometenfalter Systems GmbH — internes Arbeitsmaterial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t>Hagemann &amp; Westarp | Project Comet Moth | vertraulich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