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Akte Kometenfalter Systems GmbH — Series A Project Comet Moth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Mandantin: Kometenfalter Systems GmbH, eingetragen im Handelsregister des Amtsgerichts Frankfurt am Main, HRB-Nummer wird im Closing-Datenraum geführt. Sitz Frankfurt am Main, Sitz-Adresse Hanauer Landstraße 188, 60314 Frankfurt am Main. Geschäftsführung Kunigunde Reiter (CEO), Meinhard Voss (CTO), Walburga Stein (CPO). Stammkapital aktuell 30.000 EUR, geplante Erhöhung auf 48.069 EUR durch Series-A-Finanzierung Northbridge Growth III SCS, Luxembourg, Sociétaire der Northbridge-Plattform.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Lead Investor: Northbridge Growth III SCS, vertreten durch Vivienne Ostwald und Henning Lüttich. Begleitend Angel-Gruppe um Siegfried Krämer (3 Personen, gemeinsam ca. 6 Prozent post-money). Bestehender Wandeldarlehen-Gläubiger: Tante Ermelind UG (haftungsbeschränkt), gehalten von Ermelind Reiter (Tante der CEO).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Investor Counsel: Brackenmuir &amp; Quint LLP, Frankfurt am Main, Goetheplatz 7, federführend Frieda Brackenmuir (Partner Corporate). Mandantenkanzlei: Hagemann &amp; Westarp, Frankfurt am Main, Bockenheimer Landstraße 24, federführend Dr. Adelheid von Westarp (Partner Corporate/VC). Bearbeitender Associate: Hildemar K. (2. Jahr, Corporate). Beratende Senior-Associate: Roswitha Plöger (5. Jahr, Cap Table und Finance Models).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Beurkundender Notar: Notariat Dr. Bertram Veitschegger, Frankfurt am Main, Untermainanlage 7. Geplantes Signing 11.07.2026, geplantes Closing 15.07.2026, Long-Stop-Date 30.09.2026.</w:t>
      </w:r>
    </w:p>
    <w:p/>
    <w:p>
      <w:pPr>
        <w:pStyle w:val="Heading2"/>
      </w:pPr>
      <w:r>
        <w:t>Aktenbestand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31"/>
        <w:gridCol w:w="4831"/>
      </w:tblGrid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Datei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Inhalt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00-deal-personen-und-zeitleiste.md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Cast, Zeitleiste 14.02.2022 bis 15.09.2026, Eckdaten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01-partnerauftrag-emails.md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Zwei Partner-E-Mails von Westarp an Hildemar K., Donnerstag früh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02-cap-table-und-gesellschafterliste.md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Cap Table v19 (current/post-money), Gesellschafterliste nach § 40 GmbHG, Abgleich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03-term-sheet-auszug.md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Term Sheet Northbridge vom 14.04.2026, gezeichnet von Ostwald, mit Markups Brackenmuir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04-sha-satzung-und-vesting-notizen.md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SHA-Entwurf v2.1 (Brackenmuir) + Satzungs-Entwurf neu (Westarp), interne Vesting-Notizen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05-dd-red-flags-und-client-fragen.md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DD-Red-Flags Steuer, IP, Arbeitsrecht, plus offene Mandantenfragen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06-associate-arbeitsstand.md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Arbeitsstand Hildemar K. (Stand Donnerstag 11:15), mit Margin-Notes Westarp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10-wandeldarlehen-tante-ermelind.md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Convertible Loan Agreement Tante Ermelind UG vom 20.06.2024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11-investor-counsel-markup-emails.md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E-Mail-Roundtrip Brackenmuir ↔ Westarp ↔ Hildemar zum Round-1-Markup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11n-westarp-randnotiz-zum-entwurf.md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Randnotiz Westarp zum Entwurf Hildemar K. (Datei 11, E-Mail 3)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12-notar-checkliste-und-handelsregisterlogik.md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Pre-Closing-Checkliste Notar/HR, Datenraum-Index „04 Closing/Notary"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13-side-letter-und-information-rights.md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Side Letter Northbridge + MFN-Mechanik + Information Rights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14-board-und-consent-matters-mapping-de-en.md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Mapping Consent Matters: Beirat / Gesellschafterversammlung / GF-Geschäftsordnung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15-closing-checkliste-cp.md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Closing-Checkliste mit CPs und Closing Deliverables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16-whatsapp-partner-associate-thread.md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WhatsApp Westarp ↔ Hildemar, Donnerstag 06:58–08:21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18-cap-table-und-waterfall.xlsx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Cap-Table-Modell mit Pool pre-/post-money, Wandeldarlehen und Liquidation-Preference-Waterfall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19-notar-scan-beurkundungssprache.pdf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Notar-Memo Veitschegger zur Beurkundungssprache § 16 BeurkG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20-whiteboard-foto-deal-map.jpg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Whiteboard-Foto Deal-Map aus dem Donnerstag-Morgen-Stand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21-investor-email-screenshot.jpg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Screenshot einer Investor-E-Mail aus der Mandantenkommunikation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22-whatsapp-screenshot.jpg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WhatsApp-Screenshot Westarp/Hildemar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24-agio-und-kapitalruecklage-streitfrage.md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Westarp-Notiz an Hildemar zur Satzungsverankerung des Agio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25-mailbox-und-call-fragmente.md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Outlook-/Slack-/Call-Fragmente für den Donnerstagvormittag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emails/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Originaltextstand der gesandten und empfangenen E-Mails als .eml</w:t>
            </w:r>
          </w:p>
        </w:tc>
      </w:tr>
      <w:tr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chats/</w:t>
            </w:r>
          </w:p>
        </w:tc>
        <w:tc>
          <w:tcPr>
            <w:tcW w:type="dxa" w:w="4831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Originalstand Slack-Thread #project-comet-moth und WhatsApp Westarp/Hildemar (Markdown, jeweils zusätzlich als DOCX und PDF)</w:t>
            </w:r>
          </w:p>
        </w:tc>
      </w:tr>
    </w:tbl>
    <w:p/>
    <w:p/>
    <w:p>
      <w:pPr>
        <w:pStyle w:val="Heading2"/>
      </w:pPr>
      <w:r>
        <w:t>Arbeitsstand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Term Sheet liegt seit 14.04.2026 vor, Round-1-Markup Brackenmuir vom 27.05.2026 eingegangen.</w:t>
      </w:r>
    </w:p>
    <w:p>
      <w:pPr>
        <w:pStyle w:val="ListBullet"/>
      </w:pPr>
      <w:r>
        <w:rPr>
          <w:rFonts w:ascii="Times New Roman" w:hAnsi="Times New Roman"/>
          <w:sz w:val="20"/>
        </w:rPr>
        <w:t>Cap Table v19 ist work-in-progress; Pool-Verteilung pre-/post-money noch nicht abschließend mit Northbridge abgestimmt.</w:t>
      </w:r>
    </w:p>
    <w:p>
      <w:pPr>
        <w:pStyle w:val="ListBullet"/>
      </w:pPr>
      <w:r>
        <w:rPr>
          <w:rFonts w:ascii="Times New Roman" w:hAnsi="Times New Roman"/>
          <w:sz w:val="20"/>
        </w:rPr>
        <w:t>Convertible Tante Ermelind: Wandlungsmechanik mit Cap und Discount muss in das SHA aufgenommen werden.</w:t>
      </w:r>
    </w:p>
    <w:p>
      <w:pPr>
        <w:pStyle w:val="ListBullet"/>
      </w:pPr>
      <w:r>
        <w:rPr>
          <w:rFonts w:ascii="Times New Roman" w:hAnsi="Times New Roman"/>
          <w:sz w:val="20"/>
        </w:rPr>
        <w:t>Notarliche Beurkundung der Satzungsänderung steht noch aus. Englischsprachige SHA-Fassung wird nicht beurkundet, sondern privatschriftlich gezeichnet.</w:t>
      </w:r>
    </w:p>
    <w:p>
      <w:pPr>
        <w:pStyle w:val="ListBullet"/>
      </w:pPr>
      <w:r>
        <w:rPr>
          <w:rFonts w:ascii="Times New Roman" w:hAnsi="Times New Roman"/>
          <w:sz w:val="20"/>
        </w:rPr>
        <w:t>Friday Call Brackenmuir/Westarp ist auf morgen 10:00 terminiert. Hildemar soll bis 09:30 ein Partnerbriefing, eine Mandantenerklärung für Kunigunde, eine Rückfragenliste an Brackenmuir und einen aktualisierten Cap-Table-Stand vorlegen.</w:t>
      </w:r>
    </w:p>
    <w:p/>
    <w:p>
      <w:pPr>
        <w:pStyle w:val="Heading2"/>
      </w:pPr>
      <w:r>
        <w:t>Hinweise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Die DOCX- und PDF-Versionen aller Texte liegen im selben Verzeichnis und sind im Memo-Layout der Kanzlei Hagemann &amp; Westarp gesetzt (Times New Roman 11 pt, Blocksatz, Mandatslabel im Seitenkopf, Vertraulichkeitsvermerk im Seitenfuß).</w:t>
      </w:r>
    </w:p>
    <w:p>
      <w:pPr>
        <w:pStyle w:val="ListBullet"/>
      </w:pPr>
      <w:r>
        <w:rPr>
          <w:rFonts w:ascii="Times New Roman" w:hAnsi="Times New Roman"/>
          <w:sz w:val="20"/>
        </w:rPr>
        <w:t>E-Mails liegen zusätzlich als .eml im Unterordner emails/ und sind in Outlook direkt öffenbar. Der Ordner enthält Partnerauftrag, CFO-Zahlenstand, Investor-Counsel-Mail, Mandantenmail und Notariatskorrespondenz.</w:t>
      </w:r>
    </w:p>
    <w:p>
      <w:pPr>
        <w:pStyle w:val="ListBullet"/>
      </w:pPr>
      <w:r>
        <w:rPr>
          <w:rFonts w:ascii="Times New Roman" w:hAnsi="Times New Roman"/>
          <w:sz w:val="20"/>
        </w:rPr>
        <w:t>Chatverläufe (Slack #project-comet-moth, WhatsApp Westarp/Hildemar) liegen im Unterordner chats/ als Markdown sowie je als eigene DOCX und PDF.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