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LANDGERICHT STUTTGART</w:t>
      </w:r>
    </w:p>
    <w:p>
      <w:pPr>
        <w:jc w:val="center"/>
      </w:pPr>
      <w:r>
        <w:t xml:space="preserve">Urbanstraße 20, 70182 Stuttgart</w:t>
      </w:r>
    </w:p>
    <w:p/>
    <w:p>
      <w:pPr>
        <w:pStyle w:val="Heading1"/>
        <w:jc w:val="center"/>
      </w:pPr>
      <w:r>
        <w:t xml:space="preserve">KLAGESCHRIFT</w:t>
      </w:r>
    </w:p>
    <w:p/>
    <w:p>
      <w:r>
        <w:rPr>
          <w:b/>
          <w:bCs/>
        </w:rPr>
        <w:t xml:space="preserve">Aktenzeichen: </w:t>
      </w:r>
      <w:r>
        <w:t xml:space="preserve">4 O 188/26</w:t>
      </w:r>
    </w:p>
    <w:p/>
    <w:p>
      <w:r>
        <w:rPr>
          <w:b/>
          <w:bCs/>
        </w:rPr>
        <w:t xml:space="preserve">Kläger:</w:t>
      </w:r>
    </w:p>
    <w:p>
      <w:r>
        <w:t xml:space="preserve">1. Dr. med. Berthold Rosenmündl, Hasenbergsteige 11, 70178 Stuttgart</w:t>
      </w:r>
    </w:p>
    <w:p>
      <w:r>
        <w:t xml:space="preserve">2. Dr. rer. nat. Constanze Rosenmündl-Steinbacher, Hasenbergsteige 11, 70178 Stuttgart</w:t>
      </w:r>
    </w:p>
    <w:p>
      <w:r>
        <w:t xml:space="preserve">— vertreten durch RA Dr. Bertram Schwingenstein, Friedrichstraße 18, 70174 Stuttgart —</w:t>
      </w:r>
    </w:p>
    <w:p/>
    <w:p>
      <w:r>
        <w:rPr>
          <w:b/>
          <w:bCs/>
        </w:rPr>
        <w:t xml:space="preserve">Beklagte:</w:t>
      </w:r>
    </w:p>
    <w:p>
      <w:r>
        <w:t xml:space="preserve">Erbengemeinschaft nach Dr. Volkard Hellmann (verst. 03.11.2025),</w:t>
      </w:r>
    </w:p>
    <w:p>
      <w:r>
        <w:t xml:space="preserve">bestehend aus:</w:t>
      </w:r>
    </w:p>
    <w:p>
      <w:r>
        <w:t xml:space="preserve">1. Dr. Hildegard Hellmann-Vogt, Kernerplatz 9, 70182 Stuttgart</w:t>
      </w:r>
    </w:p>
    <w:p>
      <w:r>
        <w:t xml:space="preserve">2. Marcus Hellmann, Leopoldstraße 88, 80802 München</w:t>
      </w:r>
    </w:p>
    <w:p>
      <w:r>
        <w:t xml:space="preserve">3. Katharina Hellmann-Faber, Alsterchaussee 44, 20149 Hamburg</w:t>
      </w:r>
    </w:p>
    <w:p>
      <w:r>
        <w:t xml:space="preserve">4. Stiftung Kulturerbe Stuttgart, Schillerplatz 4, 70173 Stuttgart</w:t>
      </w:r>
    </w:p>
    <w:p>
      <w:r>
        <w:t xml:space="preserve">— vertreten durch RA Thomas Gärtner, Hospitalstraße 12, 70174 Stuttgart —</w:t>
      </w:r>
    </w:p>
    <w:p/>
    <w:p>
      <w:pPr>
        <w:jc w:val="right"/>
      </w:pPr>
      <w:r>
        <w:t xml:space="preserve">STREITWERT: 340.000,00 EUR</w:t>
      </w:r>
    </w:p>
    <w:p/>
    <w:p>
      <w:pPr>
        <w:pStyle w:val="Heading2"/>
      </w:pPr>
      <w:r>
        <w:t xml:space="preserve">I. Klageanträge</w:t>
      </w:r>
    </w:p>
    <w:p>
      <w:r>
        <w:t xml:space="preserve">Die Beklagte wird verurteilt, an die Kläger als Gesamtgläubiger einen Betrag von</w:t>
      </w:r>
    </w:p>
    <w:p>
      <w:pPr>
        <w:jc w:val="center"/>
      </w:pPr>
      <w:r>
        <w:rPr>
          <w:b/>
          <w:bCs/>
        </w:rPr>
        <w:t xml:space="preserve">340.000,00 EUR</w:t>
      </w:r>
    </w:p>
    <w:p>
      <w:r>
        <w:t xml:space="preserve">nebst Zinsen in Höhe von fünf Prozentpunkten über dem jeweiligen Basiszinssatz seit Rechtshängigkeit zu zahlen.</w:t>
      </w:r>
    </w:p>
    <w:p/>
    <w:p>
      <w:pPr>
        <w:pStyle w:val="Heading2"/>
      </w:pPr>
      <w:r>
        <w:t xml:space="preserve">II. Sachverhalt</w:t>
      </w:r>
    </w:p>
    <w:p>
      <w:r>
        <w:t xml:space="preserve">Die Kläger erwarben mit notariellem Kaufvertrag vom 22. April 2026 (Urkundenrolle Nr. 0041/2026 des Notars Dr. Friedrich Breitenbach, Stuttgart) das Grundstück Talstraße 188, 70188 Stuttgart-Ost (Grundbuch Stöckach, Blatt 1408, Flurstück 4/88) nebst aufstehendem Mehrfamilienhaus (8 Wohneinheiten, Baujahr 1928, Teilstellung Denkmalschutz) zu einem Kaufpreis von 4.500.000,00 EUR von der Beklagten als Erbengemeinschaft nach dem am 03.11.2025 verstorbenen Dr. Volkard Hellmann.</w:t>
      </w:r>
    </w:p>
    <w:p/>
    <w:p>
      <w:r>
        <w:t xml:space="preserve">Im Kaufexposé wurden folgende Eigenschaften zugesichert, die sich nachweislich als unzutreffend erwiesen haben:</w:t>
      </w:r>
    </w:p>
    <w:p/>
    <w:p>
      <w:r>
        <w:rPr>
          <w:b/>
          <w:bCs/>
        </w:rPr>
        <w:t xml:space="preserve">1. Bleirohre als Sachmangel:</w:t>
      </w:r>
    </w:p>
    <w:p>
      <w:r>
        <w:t xml:space="preserve">Im Kellergeschoss und in den Steigleitungen der Wohneinheiten 1, 3, 5 und 7 befinden sich Trinkwasser-Bleileitungen (Sachverständigengutachten Dipl.-Ing. Habermeier vom 04.02.2026, vorgelegt als Anlage K1). Diese verstoßen gegen § 6 TrinkwV; Sanierungskosten gemäß Gutachten: 85.000,00 bis 120.000,00 EUR.</w:t>
      </w:r>
    </w:p>
    <w:p/>
    <w:p>
      <w:r>
        <w:rPr>
          <w:b/>
          <w:bCs/>
        </w:rPr>
        <w:t xml:space="preserve">2. Energieausweis-Mangel:</w:t>
      </w:r>
    </w:p>
    <w:p>
      <w:r>
        <w:t xml:space="preserve">Der im Exposé als Anlage mitgeteilte Energiebedarfsausweis vom 12.06.2022 (Aussteller Dipl.-Ing. Frischmann) weist Energieklasse B (55 kWh/(m²·a)) aus. Die unabhängige Überprüfung durch Dipl.-Ing. Oberholzer (TÜV SÜD) ergab Energieklasse G (188 kWh/(m²·a)) — Gutachten vom 12.02.2026, Anlage K2. Die Wertminderung beträgt nach SV-Schätzung 180.000,00 EUR.</w:t>
      </w:r>
    </w:p>
    <w:p/>
    <w:p>
      <w:r>
        <w:rPr>
          <w:b/>
          <w:bCs/>
        </w:rPr>
        <w:t xml:space="preserve">3. Baulast-Verschweigen:</w:t>
      </w:r>
    </w:p>
    <w:p>
      <w:r>
        <w:t xml:space="preserve">Das Baulastenverzeichnis der Stadt Stuttgart weist eine seit 1988 eingetragene Geh- und Fahrtrechtsbaulast zugunsten Talstraße 186 über 99 m² aus (Baulastenauskunft vom 22.01.2026, Anlage K3). Diese Baulast ist im Kaufexposé nicht erwähnt. Wertminderung: 33.500,00 EUR.</w:t>
      </w:r>
    </w:p>
    <w:p/>
    <w:p>
      <w:pPr>
        <w:pStyle w:val="Heading2"/>
      </w:pPr>
      <w:r>
        <w:t xml:space="preserve">III. Rechtliche Würdigung</w:t>
      </w:r>
    </w:p>
    <w:p>
      <w:r>
        <w:t xml:space="preserve">Gemäß §§ 434, 437 Nr. 2, 441 BGB haben die Kläger Anspruch auf Minderung des Kaufpreises in Höhe der festgestellten Wertminderung. Die kumulierten Mängel übersteigen die Erheblichkeitsschwelle des § 323 Abs. 5 S. 2 BGB deutlich (&gt; 4 % des Kaufpreises).</w:t>
      </w:r>
    </w:p>
    <w:p/>
    <w:p>
      <w:r>
        <w:t xml:space="preserve">Der vertragliche Gewährleistungsausschluss greift nicht, da die Beklagte die Mängel arglistig verschwiegen hat (§ 444 BGB). Dies ergibt sich aus der eidesstattlichen Versicherung der Mitarbeiterin der Hausverwaltung Stöckach GmbH (Anlage K4), wonach dem Erblasser Dr. Hellmann die Bleileitungen bekannt waren.</w:t>
      </w:r>
    </w:p>
    <w:p/>
    <w:p>
      <w:pPr>
        <w:pStyle w:val="Heading2"/>
      </w:pPr>
      <w:r>
        <w:t xml:space="preserve">IV. Beweisangebote</w:t>
      </w:r>
    </w:p>
    <w:p>
      <w:r>
        <w:t xml:space="preserve">Anlage K1: Sachverständigengutachten Habermeier 04.02.2026</w:t>
      </w:r>
    </w:p>
    <w:p>
      <w:r>
        <w:t xml:space="preserve">Anlage K2: Sachverständigengutachten Oberholzer 12.02.2026</w:t>
      </w:r>
    </w:p>
    <w:p>
      <w:r>
        <w:t xml:space="preserve">Anlage K3: Baulastenauskunft Stadt Stuttgart 22.01.2026</w:t>
      </w:r>
    </w:p>
    <w:p>
      <w:r>
        <w:t xml:space="preserve">Anlage K4: Eidesstattliche Versicherung Mitarbeiterin Stöckach GmbH 13.04.2026</w:t>
      </w:r>
    </w:p>
    <w:p>
      <w:r>
        <w:t xml:space="preserve">Anlage K5: Kaufvertrag vom 22.04.2026 (Kurzausfertigung, geschwärzt)</w:t>
      </w:r>
    </w:p>
    <w:p/>
    <w:p>
      <w:pPr>
        <w:jc w:val="right"/>
      </w:pPr>
      <w:r>
        <w:t xml:space="preserve">Stuttgart, 28. April 2026</w:t>
      </w:r>
    </w:p>
    <w:p/>
    <w:p>
      <w:pPr>
        <w:jc w:val="right"/>
      </w:pPr>
      <w:r>
        <w:t xml:space="preserve">RA Dr. Bertram Schwingenstein</w:t>
      </w:r>
    </w:p>
    <w:p>
      <w:pPr>
        <w:jc w:val="right"/>
      </w:pPr>
      <w:r>
        <w:t xml:space="preserve">(Prozessbevollmächtigter der Kläger)</w:t>
      </w:r>
    </w:p>
    <w:p/>
    <w:p>
      <w:pPr>
        <w:jc w:val="left"/>
        <w:rPr>
          <w:sz w:val="18"/>
          <w:szCs w:val="18"/>
        </w:rPr>
      </w:pPr>
      <w:r>
        <w:t xml:space="preserve">Quellen: dejure.org (§§ 434, 437, 441, 444 BGB: https://dejure.org/gesetze/BGB/); BGH V ZR 266/11 (https://www.bundesgerichtshof.de/)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 LG Stuttgart 4 O 188/26 — Minderung Talstrasse 188</dc:title>
  <dc:creator>Kanzlei Schwingenstein &amp; Partner</dc:creator>
  <cp:lastModifiedBy>Un-named</cp:lastModifiedBy>
  <cp:revision>1</cp:revision>
  <dcterms:created xsi:type="dcterms:W3CDTF">2026-05-30T18:59:45.949Z</dcterms:created>
  <dcterms:modified xsi:type="dcterms:W3CDTF">2026-05-30T18:59:45.949Z</dcterms:modified>
</cp:coreProperties>
</file>

<file path=docProps/custom.xml><?xml version="1.0" encoding="utf-8"?>
<Properties xmlns="http://schemas.openxmlformats.org/officeDocument/2006/custom-properties" xmlns:vt="http://schemas.openxmlformats.org/officeDocument/2006/docPropsVTypes"/>
</file>