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pPr>
      <w:r>
        <w:t xml:space="preserve">Kanzlei Schwingenstein &amp; Partner</w:t>
      </w:r>
    </w:p>
    <w:p>
      <w:r>
        <w:t xml:space="preserve">Rechtsanwälte und Notar</w:t>
      </w:r>
    </w:p>
    <w:p>
      <w:r>
        <w:t xml:space="preserve">Friedrichstraße 18 · 70174 Stuttgart</w:t>
      </w:r>
    </w:p>
    <w:p>
      <w:r>
        <w:t xml:space="preserve">Tel. 0711 / 88 44 22-0 · Fax 0711 / 88 44 22-99</w:t>
      </w:r>
    </w:p>
    <w:p/>
    <w:p>
      <w:r>
        <w:rPr>
          <w:b/>
          <w:bCs/>
        </w:rPr>
        <w:t xml:space="preserve">Landratsamt Stuttgart</w:t>
      </w:r>
    </w:p>
    <w:p>
      <w:r>
        <w:t xml:space="preserve">Baurechtsamt</w:t>
      </w:r>
    </w:p>
    <w:p>
      <w:r>
        <w:t xml:space="preserve">Stuttgarter Straße 110</w:t>
      </w:r>
    </w:p>
    <w:p>
      <w:r>
        <w:t xml:space="preserve">70806 Kornwestheim</w:t>
      </w:r>
    </w:p>
    <w:p/>
    <w:p>
      <w:r>
        <w:rPr>
          <w:b/>
          <w:bCs/>
        </w:rPr>
        <w:t xml:space="preserve">— sowie —</w:t>
      </w:r>
    </w:p>
    <w:p/>
    <w:p>
      <w:r>
        <w:rPr>
          <w:b/>
          <w:bCs/>
        </w:rPr>
        <w:t xml:space="preserve">Erbengemeinschaft nach Dr. Volkard Hellmann</w:t>
      </w:r>
    </w:p>
    <w:p>
      <w:r>
        <w:t xml:space="preserve">c/o RA Thomas Gärtner</w:t>
      </w:r>
    </w:p>
    <w:p>
      <w:r>
        <w:t xml:space="preserve">Hospitalstraße 12, 70174 Stuttgart</w:t>
      </w:r>
    </w:p>
    <w:p/>
    <w:p>
      <w:pPr>
        <w:jc w:val="right"/>
      </w:pPr>
      <w:r>
        <w:t xml:space="preserve">Stuttgart, 25. Januar 2026</w:t>
      </w:r>
    </w:p>
    <w:p/>
    <w:p>
      <w:r>
        <w:rPr>
          <w:b/>
          <w:bCs/>
        </w:rPr>
        <w:t xml:space="preserve">Unser Zeichen: SW/2026/0188-IMM/BL</w:t>
      </w:r>
    </w:p>
    <w:p/>
    <w:p>
      <w:r>
        <w:rPr>
          <w:b/>
          <w:bCs/>
        </w:rPr>
        <w:t xml:space="preserve">MAHNUNG</w:t>
      </w:r>
      <w:r>
        <w:t xml:space="preserve"> wegen unterlassener Offenbarung der Geh- und Fahrtrechtsbaulast,</w:t>
      </w:r>
      <w:r>
        <w:t xml:space="preserve"> Grundstück Talstraße 188, 70188 Stuttgart-Ost</w:t>
      </w:r>
    </w:p>
    <w:p/>
    <w:p>
      <w:r>
        <w:t xml:space="preserve">Sehr geehrte Damen und Herren,</w:t>
      </w:r>
    </w:p>
    <w:p/>
    <w:p>
      <w:r>
        <w:t xml:space="preserve">wir vertreten die Eheleute Dr. med. Berthold Rosenmündl und Dr. rer. nat. Constanze Rosenmündl-Steinbacher, Hasenbergsteige 11, 70178 Stuttgart (im Folgenden: Käufer).</w:t>
      </w:r>
    </w:p>
    <w:p/>
    <w:p>
      <w:r>
        <w:t xml:space="preserve">Die Käufer beabsichtigen den Erwerb des Anwesens Talstraße 188, 70188 Stuttgart-Ost (Grundbuch Stöckach, Blatt 1408, Flurstück 4/88) von der Erbengemeinschaft nach Dr. Volkard Hellmann zu einem Kaufpreis von 4.800.000,00 EUR (Ausgangsforderung gemäß Exposé Maklerbüro Klett &amp; Partner GmbH).</w:t>
      </w:r>
    </w:p>
    <w:p/>
    <w:p>
      <w:r>
        <w:rPr>
          <w:b/>
          <w:bCs/>
        </w:rPr>
        <w:t xml:space="preserve">Wir mahnen hiermit formell an:</w:t>
      </w:r>
    </w:p>
    <w:p/>
    <w:p>
      <w:r>
        <w:rPr>
          <w:b/>
          <w:bCs/>
        </w:rPr>
        <w:t xml:space="preserve">1.</w:t>
      </w:r>
      <w:r>
        <w:t xml:space="preserve">  Die Baulastenauskunft des Amts für Stadtplanung und Wohnen Stuttgart vom 22. Januar 2026 (Az. 61.31-BS-4/88) weist eine seit dem 17. April 1988 im Baulastenverzeichnis eingetragene Geh- und Fahrtrechtsbaulast (Band 12, Blatt 88, lfd. Nr. 1988-412) zugunsten des Nachbargrundstücks Talstraße 186 (Flurstück 4/87) über eine Fläche von 99 m² aus.</w:t>
      </w:r>
    </w:p>
    <w:p/>
    <w:p>
      <w:r>
        <w:rPr>
          <w:b/>
          <w:bCs/>
        </w:rPr>
        <w:t xml:space="preserve">2.</w:t>
      </w:r>
      <w:r>
        <w:t xml:space="preserve">  Diese Baulast wurde in keinem der Kaufexposés, keiner der Verkaufsunterlagen und in keinem schriftlichen oder mündlichen Kontakt mit dem Makler Klett &amp; Partner GmbH erwähnt.</w:t>
      </w:r>
    </w:p>
    <w:p/>
    <w:p>
      <w:r>
        <w:rPr>
          <w:b/>
          <w:bCs/>
        </w:rPr>
        <w:t xml:space="preserve">3.</w:t>
      </w:r>
      <w:r>
        <w:t xml:space="preserve">  Die Erbengemeinschaft ist nach §§ 437, 438 BGB verpflichtet, alle dem Käufer nicht ohne Weiteres erkennbaren, wertrelevanten Umstände offenzulegen. Das Verschweigen der Baulast begründet den Verdacht der arglistigen Täuschung i.S.d. §§ 123, 438 Abs. 3 BGB.</w:t>
      </w:r>
    </w:p>
    <w:p/>
    <w:p>
      <w:r>
        <w:t xml:space="preserve">Wir fordern Sie auf, uns bis zum</w:t>
      </w:r>
    </w:p>
    <w:p>
      <w:pPr>
        <w:jc w:val="center"/>
      </w:pPr>
      <w:r>
        <w:rPr>
          <w:b/>
          <w:bCs/>
        </w:rPr>
        <w:t xml:space="preserve">10. Februar 2026</w:t>
      </w:r>
    </w:p>
    <w:p>
      <w:r>
        <w:t xml:space="preserve">schriftlich mitzuteilen:</w:t>
      </w:r>
    </w:p>
    <w:p>
      <w:r>
        <w:t xml:space="preserve">a) Ob und seit wann der Erbengemeinschaft (bzw. dem Erblasser) die Baulast bekannt war;</w:t>
      </w:r>
    </w:p>
    <w:p>
      <w:r>
        <w:t xml:space="preserve">b) Welche kaufpreislichen Konsequenzen die Erbengemeinschaft anzuerkennen bereit ist;</w:t>
      </w:r>
    </w:p>
    <w:p>
      <w:r>
        <w:t xml:space="preserve">c) Ob und in welchem Umfang der Kaufpreis entsprechend angepasst wird.</w:t>
      </w:r>
    </w:p>
    <w:p/>
    <w:p>
      <w:r>
        <w:t xml:space="preserve">Wir behalten uns vor, nach Fristablauf ohne weitere Ankündigung Klage auf Minderung, Rücktritt und/oder Schadensersatz zu erheben.</w:t>
      </w:r>
    </w:p>
    <w:p/>
    <w:p>
      <w:r>
        <w:t xml:space="preserve">Rechtsgrundlagen: § 92 LBO BW (Baulasten): </w:t>
      </w:r>
      <w:r>
        <w:rPr>
          <w:color w:val="0000FF"/>
        </w:rPr>
        <w:t xml:space="preserve">https://www.landesrecht-bw.de</w:t>
      </w:r>
      <w:r>
        <w:t xml:space="preserve">; § 437 BGB: </w:t>
      </w:r>
      <w:r>
        <w:rPr>
          <w:color w:val="0000FF"/>
        </w:rPr>
        <w:t xml:space="preserve">https://dejure.org/gesetze/BGB/437.html</w:t>
      </w:r>
      <w:r>
        <w:t xml:space="preserve">; § 123 BGB: </w:t>
      </w:r>
      <w:r>
        <w:rPr>
          <w:color w:val="0000FF"/>
        </w:rPr>
        <w:t xml:space="preserve">https://dejure.org/gesetze/BGB/123.html</w:t>
      </w:r>
    </w:p>
    <w:p/>
    <w:p>
      <w:r>
        <w:t xml:space="preserve">Mit freundlichen Grüßen</w:t>
      </w:r>
    </w:p>
    <w:p/>
    <w:p>
      <w:r>
        <w:t xml:space="preserve">RA Dr. Bertram Schwingenstein</w:t>
      </w:r>
    </w:p>
    <w:p>
      <w:r>
        <w:t xml:space="preserve">Rechtsanwalt und Notar</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Mahnung wegen unterlassener Baulast-Offenbarung — Talstrasse 188 Stuttgart</dc:title>
  <dc:creator>Kanzlei Schwingenstein &amp; Partner</dc:creator>
  <cp:lastModifiedBy>Un-named</cp:lastModifiedBy>
  <cp:revision>1</cp:revision>
  <dcterms:created xsi:type="dcterms:W3CDTF">2026-05-30T19:01:06.900Z</dcterms:created>
  <dcterms:modified xsi:type="dcterms:W3CDTF">2026-05-30T19:01:06.900Z</dcterms:modified>
</cp:coreProperties>
</file>

<file path=docProps/custom.xml><?xml version="1.0" encoding="utf-8"?>
<Properties xmlns="http://schemas.openxmlformats.org/officeDocument/2006/custom-properties" xmlns:vt="http://schemas.openxmlformats.org/officeDocument/2006/docPropsVTypes"/>
</file>