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center"/>
      </w:pPr>
      <w:r>
        <w:rPr>
          <w:rFonts w:ascii="Times New Roman" w:cs="Times New Roman" w:eastAsia="Times New Roman" w:hAnsi="Times New Roman"/>
          <w:b/>
          <w:bCs/>
          <w:sz w:val="26"/>
          <w:szCs w:val="26"/>
        </w:rPr>
        <w:t xml:space="preserve">Universitaet Leipzig -- Juristenfakultaet</w:t>
      </w:r>
    </w:p>
    <w:p>
      <w:pPr>
        <w:spacing w:after="200"/>
        <w:jc w:val="center"/>
      </w:pPr>
      <w:r>
        <w:rPr>
          <w:rFonts w:ascii="Times New Roman" w:cs="Times New Roman" w:eastAsia="Times New Roman" w:hAnsi="Times New Roman"/>
          <w:b/>
          <w:bCs/>
          <w:sz w:val="24"/>
          <w:szCs w:val="24"/>
        </w:rPr>
        <w:t xml:space="preserve">BGB Uebung fuer Fortgeschrittene -- Sommersemester 2026</w:t>
      </w:r>
    </w:p>
    <w:p>
      <w:pPr>
        <w:spacing w:after="80"/>
        <w:jc w:val="center"/>
      </w:pPr>
      <w:r>
        <w:rPr>
          <w:rFonts w:ascii="Times New Roman" w:cs="Times New Roman" w:eastAsia="Times New Roman" w:hAnsi="Times New Roman"/>
          <w:sz w:val="24"/>
          <w:szCs w:val="24"/>
        </w:rPr>
        <w:t xml:space="preserve">Prof. Dr. Werner Wandersleben</w:t>
      </w:r>
    </w:p>
    <w:p>
      <w:pPr>
        <w:spacing w:after="400"/>
        <w:jc w:val="center"/>
      </w:pPr>
      <w:r>
        <w:rPr>
          <w:rFonts w:ascii="Times New Roman" w:cs="Times New Roman" w:eastAsia="Times New Roman" w:hAnsi="Times New Roman"/>
          <w:sz w:val="22"/>
          <w:szCs w:val="22"/>
        </w:rPr>
        <w:t xml:space="preserve">Ausgabe: 12.04.2026  |  Abgabe: 05.06.2026, 12:00 Uhr</w:t>
      </w:r>
    </w:p>
    <w:p>
      <w:pPr>
        <w:spacing w:after="160" w:before="360"/>
      </w:pPr>
      <w:r>
        <w:rPr>
          <w:rFonts w:ascii="Times New Roman" w:cs="Times New Roman" w:eastAsia="Times New Roman" w:hAnsi="Times New Roman"/>
          <w:b/>
          <w:bCs/>
          <w:sz w:val="28"/>
          <w:szCs w:val="28"/>
        </w:rPr>
        <w:t xml:space="preserve">HAUSARBEITSAUFGABE</w:t>
      </w:r>
    </w:p>
    <w:p>
      <w:pPr>
        <w:spacing w:after="120" w:before="280"/>
      </w:pPr>
      <w:r>
        <w:rPr>
          <w:rFonts w:ascii="Times New Roman" w:cs="Times New Roman" w:eastAsia="Times New Roman" w:hAnsi="Times New Roman"/>
          <w:b/>
          <w:bCs/>
          <w:sz w:val="26"/>
          <w:szCs w:val="26"/>
        </w:rPr>
        <w:t xml:space="preserve">Sachverhalt</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A ist selbstaendiger Kunsthaendler in Leipzig. Im Rahmen seiner gewerblichen Taetigkeit verkauft er im Maerz 2026 an B, einen Privatmann aus Dresden, eine Vermeer-Replik (zeitgenoessische Kopie, Oel auf Leinwand, ca. 45 x 54 cm) zum Preis von 4.800 Euro.</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B moechte das Gemaelde als Schmuckstueck seiner Privatbibliothek verwenden. Im schriftlichen Kaufvertrag vom 10.03.2026 wird das Bild als Werkstattkopie nach Johannes Vermeer, 21. Jahrhundert, signiert beschrieben. Uebergabe und Uebereignung sollen am 01.04.2026 in der Galerie des A in Leipzig erfolgen.</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B zahlt die Kaufpreisforderung zunaechst nicht. Er beruft sich auf eine Gegenforderung in Hoehe von 2.200 Euro, die er gegenueber A aus einem frueheren Darlehensvertrag geltend macht. Diese Gegenforderung ist unstreitig entstanden und faellig. B erklaert am 10.04.2026 gegenueber A schriftlich die Aufrechnung.</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Bei der vereinbarten Uebergabe am 01.04.2026 stellt B fest, dass das Gemaelde an der rechten unteren Ecke eine deutliche Farbabplatzung (ca. 3 x 5 cm) aufweist, die im Kaufvertrag nicht erwaehnt ist. B ruegt den Mangel noch am Uebergabetag und fordert A zur Nachbesserung auf. A lehnt eine Nachbesserung ab.</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A tritt am 15.04.2026 seine Kaufpreisforderung gegen B in voller Hoehe (4.800 Euro) an C, eine Inkassofirma aus Halle (Saale), ab. C nimmt B am 22.04.2026 gerichtlich auf Zahlung von 4.800 Euro in Anspruch.</w:t>
      </w:r>
    </w:p>
    <w:p>
      <w:pPr>
        <w:spacing w:after="120" w:before="280"/>
      </w:pPr>
      <w:r>
        <w:rPr>
          <w:rFonts w:ascii="Times New Roman" w:cs="Times New Roman" w:eastAsia="Times New Roman" w:hAnsi="Times New Roman"/>
          <w:b/>
          <w:bCs/>
          <w:sz w:val="26"/>
          <w:szCs w:val="26"/>
        </w:rPr>
        <w:t xml:space="preserve">Aufgabe</w:t>
      </w:r>
    </w:p>
    <w:p>
      <w:pPr>
        <w:spacing w:after="120" w:line="360"/>
        <w:ind/>
        <w:jc w:val="both"/>
      </w:pPr>
      <w:r>
        <w:rPr>
          <w:rFonts w:ascii="Times New Roman" w:cs="Times New Roman" w:eastAsia="Times New Roman" w:hAnsi="Times New Roman"/>
          <w:b w:val="false"/>
          <w:bCs w:val="false"/>
          <w:i w:val="false"/>
          <w:iCs w:val="false"/>
          <w:sz w:val="24"/>
          <w:szCs w:val="24"/>
        </w:rPr>
        <w:t xml:space="preserve">1. Welche Ansprueche hat A gegen B? Pruefen Sie insbesondere den Kaufpreisanspruch (ss 433 Abs. 2 BGB), etwaige Verzugsfolgen (ss 280 Abs. 1, 2, 286 BGB) und die Wirksamkeit der Aufrechnung (ss 387 ff. BGB).</w:t>
      </w:r>
    </w:p>
    <w:p>
      <w:pPr>
        <w:spacing w:after="120" w:line="360"/>
        <w:ind/>
        <w:jc w:val="both"/>
      </w:pPr>
      <w:r>
        <w:rPr>
          <w:rFonts w:ascii="Times New Roman" w:cs="Times New Roman" w:eastAsia="Times New Roman" w:hAnsi="Times New Roman"/>
          <w:b w:val="false"/>
          <w:bCs w:val="false"/>
          <w:i w:val="false"/>
          <w:iCs w:val="false"/>
          <w:sz w:val="24"/>
          <w:szCs w:val="24"/>
        </w:rPr>
        <w:t xml:space="preserve">2. Welche Ansprueche/Gegenrechte hat B gegen C nach der Abtretung? Pruefen Sie ss 404 BGB und ss 406 BGB sowie etwaige Maengelrechte als Einwendungen.</w:t>
      </w:r>
    </w:p>
    <w:p>
      <w:pPr>
        <w:spacing w:after="120" w:line="360"/>
        <w:ind/>
        <w:jc w:val="both"/>
      </w:pPr>
      <w:r>
        <w:rPr>
          <w:rFonts w:ascii="Times New Roman" w:cs="Times New Roman" w:eastAsia="Times New Roman" w:hAnsi="Times New Roman"/>
          <w:b w:val="false"/>
          <w:bCs w:val="false"/>
          <w:i w:val="false"/>
          <w:iCs w:val="false"/>
          <w:sz w:val="24"/>
          <w:szCs w:val="24"/>
        </w:rPr>
        <w:t xml:space="preserve">3. Ist die Aufrechnung des B prozessual relevant, wenn C klageweise vorgeht? Pruefen Sie ss 322 Abs. 2 ZPO sowie die Zulaessigkeit der Hilfsaufrechnung.</w:t>
      </w:r>
    </w:p>
    <w:p>
      <w:pPr>
        <w:spacing w:after="120" w:before="280"/>
      </w:pPr>
      <w:r>
        <w:rPr>
          <w:rFonts w:ascii="Times New Roman" w:cs="Times New Roman" w:eastAsia="Times New Roman" w:hAnsi="Times New Roman"/>
          <w:b/>
          <w:bCs/>
          <w:sz w:val="26"/>
          <w:szCs w:val="26"/>
        </w:rPr>
        <w:t xml:space="preserve">Formale Hinweise</w:t>
      </w:r>
    </w:p>
    <w:p>
      <w:pPr>
        <w:spacing w:after="120" w:line="360"/>
        <w:ind/>
        <w:jc w:val="both"/>
      </w:pPr>
      <w:r>
        <w:rPr>
          <w:rFonts w:ascii="Times New Roman" w:cs="Times New Roman" w:eastAsia="Times New Roman" w:hAnsi="Times New Roman"/>
          <w:b w:val="false"/>
          <w:bCs w:val="false"/>
          <w:i w:val="false"/>
          <w:iCs w:val="false"/>
          <w:sz w:val="24"/>
          <w:szCs w:val="24"/>
        </w:rPr>
        <w:t xml:space="preserve">Gutachtenstil ist zwingend. Streitstaende sind mit h. M., Mindermeinung und eigener Stellungnahme darzustellen. Zitierweise: BGH und OLG nur mit NJW/NJW-RR/ZGS-Fundstelle. BeckRS und juris genuegen nicht. Seitenzahl: 25-30 Seiten.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2026-05-30T19:07:10.418Z</dcterms:created>
  <dcterms:modified xsi:type="dcterms:W3CDTF">2026-05-30T19:07:10.418Z</dcterms:modified>
</cp:coreProperties>
</file>

<file path=docProps/custom.xml><?xml version="1.0" encoding="utf-8"?>
<Properties xmlns="http://schemas.openxmlformats.org/officeDocument/2006/custom-properties" xmlns:vt="http://schemas.openxmlformats.org/officeDocument/2006/docPropsVTypes"/>
</file>