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left"/>
      </w:pPr>
      <w:r>
        <w:rPr>
          <w:rFonts w:ascii="Calibri" w:cs="Calibri" w:eastAsia="Calibri" w:hAnsi="Calibri"/>
          <w:b/>
          <w:bCs/>
          <w:sz w:val="28"/>
          <w:szCs w:val="28"/>
        </w:rPr>
        <w:t xml:space="preserve">Kanzlei Baehrens Vergaberecht</w:t>
      </w:r>
    </w:p>
    <w:p>
      <w:r>
        <w:rPr>
          <w:rFonts w:ascii="Calibri" w:cs="Calibri" w:eastAsia="Calibri" w:hAnsi="Calibri"/>
          <w:color w:val="7A7974"/>
          <w:sz w:val="18"/>
          <w:szCs w:val="18"/>
        </w:rPr>
        <w:t xml:space="preserve">Unter den Linden 48  |  10117 Berlin  |  Tel.: 030/20 94 38 20</w:t>
      </w:r>
    </w:p>
    <w:p>
      <w:r>
        <w:rPr>
          <w:rFonts w:ascii="Calibri" w:cs="Calibri" w:eastAsia="Calibri" w:hAnsi="Calibri"/>
          <w:color w:val="01696F"/>
          <w:sz w:val="18"/>
          <w:szCs w:val="18"/>
        </w:rPr>
        <w:t xml:space="preserve">c.baehrens@baehrens-vergabe.de</w:t>
      </w:r>
    </w:p>
    <w:p/>
    <w:p>
      <w:r>
        <w:rPr>
          <w:rFonts w:ascii="Calibri" w:cs="Calibri" w:eastAsia="Calibri" w:hAnsi="Calibri"/>
          <w:sz w:val="20"/>
          <w:szCs w:val="20"/>
        </w:rPr>
        <w:t xml:space="preserve">Landeshauptstadt Schwerin</w:t>
      </w:r>
    </w:p>
    <w:p>
      <w:r>
        <w:rPr>
          <w:rFonts w:ascii="Calibri" w:cs="Calibri" w:eastAsia="Calibri" w:hAnsi="Calibri"/>
          <w:sz w:val="20"/>
          <w:szCs w:val="20"/>
        </w:rPr>
        <w:t xml:space="preserve">Eigenbetrieb SDS - Vergabestelle -</w:t>
      </w:r>
    </w:p>
    <w:p>
      <w:r>
        <w:rPr>
          <w:rFonts w:ascii="Calibri" w:cs="Calibri" w:eastAsia="Calibri" w:hAnsi="Calibri"/>
          <w:sz w:val="20"/>
          <w:szCs w:val="20"/>
        </w:rPr>
        <w:t xml:space="preserve">z.Hd. Frau Yvonne Behnke</w:t>
      </w:r>
    </w:p>
    <w:p>
      <w:r>
        <w:rPr>
          <w:rFonts w:ascii="Calibri" w:cs="Calibri" w:eastAsia="Calibri" w:hAnsi="Calibri"/>
          <w:sz w:val="20"/>
          <w:szCs w:val="20"/>
        </w:rPr>
        <w:t xml:space="preserve">Am Gruenen Tal 18</w:t>
      </w:r>
    </w:p>
    <w:p>
      <w:r>
        <w:rPr>
          <w:rFonts w:ascii="Calibri" w:cs="Calibri" w:eastAsia="Calibri" w:hAnsi="Calibri"/>
          <w:sz w:val="20"/>
          <w:szCs w:val="20"/>
        </w:rPr>
        <w:t xml:space="preserve">19063 Schwerin</w:t>
      </w:r>
    </w:p>
    <w:p/>
    <w:p>
      <w:pPr>
        <w:jc w:val="right"/>
      </w:pPr>
      <w:r>
        <w:rPr>
          <w:rFonts w:ascii="Calibri" w:cs="Calibri" w:eastAsia="Calibri" w:hAnsi="Calibri"/>
          <w:i/>
          <w:iCs/>
          <w:sz w:val="20"/>
          <w:szCs w:val="20"/>
        </w:rPr>
        <w:t xml:space="preserve">Berlin, 17. April 2026</w:t>
      </w:r>
    </w:p>
    <w:p/>
    <w:p>
      <w:pPr>
        <w:jc w:val="center"/>
      </w:pPr>
      <w:r>
        <w:rPr>
          <w:rFonts w:ascii="Calibri" w:cs="Calibri" w:eastAsia="Calibri" w:hAnsi="Calibri"/>
          <w:b/>
          <w:bCs/>
          <w:color w:val="28251D"/>
          <w:sz w:val="30"/>
          <w:szCs w:val="30"/>
        </w:rPr>
        <w:t xml:space="preserve">RUEGE gemass § 160 Abs. 3 GWB</w:t>
      </w:r>
    </w:p>
    <w:p/>
    <w:p>
      <w:r>
        <w:rPr>
          <w:rFonts w:ascii="Calibri" w:cs="Calibri" w:eastAsia="Calibri" w:hAnsi="Calibri"/>
          <w:b/>
          <w:bCs/>
          <w:sz w:val="20"/>
          <w:szCs w:val="20"/>
        </w:rPr>
        <w:t xml:space="preserve">Vergabeverfahren: </w:t>
      </w:r>
      <w:r>
        <w:rPr>
          <w:rFonts w:ascii="Calibri" w:cs="Calibri" w:eastAsia="Calibri" w:hAnsi="Calibri"/>
          <w:sz w:val="20"/>
          <w:szCs w:val="20"/>
        </w:rPr>
        <w:t xml:space="preserve">LH-SN-Cyber-SOC-NSV-2026 / TED 2026/S 042-XXXXXX</w:t>
      </w:r>
    </w:p>
    <w:p>
      <w:r>
        <w:rPr>
          <w:rFonts w:ascii="Calibri" w:cs="Calibri" w:eastAsia="Calibri" w:hAnsi="Calibri"/>
          <w:b/>
          <w:bCs/>
          <w:sz w:val="20"/>
          <w:szCs w:val="20"/>
        </w:rPr>
        <w:t xml:space="preserve">Gegenstand: </w:t>
      </w:r>
      <w:r>
        <w:rPr>
          <w:rFonts w:ascii="Calibri" w:cs="Calibri" w:eastAsia="Calibri" w:hAnsi="Calibri"/>
          <w:sz w:val="20"/>
          <w:szCs w:val="20"/>
        </w:rPr>
        <w:t xml:space="preserve">Cybersecurity-Operations-Center (SOC) als Managed Service und BSI-IT-Sicherheitsbeauftragten-Beratung fuer Nahverkehr Schwerin GmbH</w:t>
      </w:r>
    </w:p>
    <w:p>
      <w:r>
        <w:rPr>
          <w:rFonts w:ascii="Calibri" w:cs="Calibri" w:eastAsia="Calibri" w:hAnsi="Calibri"/>
          <w:b/>
          <w:bCs/>
          <w:sz w:val="20"/>
          <w:szCs w:val="20"/>
        </w:rPr>
        <w:t xml:space="preserve">Mandantin: </w:t>
      </w:r>
      <w:r>
        <w:rPr>
          <w:rFonts w:ascii="Calibri" w:cs="Calibri" w:eastAsia="Calibri" w:hAnsi="Calibri"/>
          <w:sz w:val="20"/>
          <w:szCs w:val="20"/>
        </w:rPr>
        <w:t xml:space="preserve">CyberShield Defense GmbH, Alexanderstrasse 7, 10178 Berlin</w:t>
      </w:r>
    </w:p>
    <w:p/>
    <w:p>
      <w:r>
        <w:rPr>
          <w:rFonts w:ascii="Calibri" w:cs="Calibri" w:eastAsia="Calibri" w:hAnsi="Calibri"/>
          <w:sz w:val="22"/>
          <w:szCs w:val="22"/>
        </w:rPr>
        <w:t xml:space="preserve">Sehr geehrte Frau Behnke,</w:t>
      </w:r>
    </w:p>
    <w:p/>
    <w:p>
      <w:r>
        <w:rPr>
          <w:rFonts w:ascii="Calibri" w:cs="Calibri" w:eastAsia="Calibri" w:hAnsi="Calibri"/>
          <w:sz w:val="20"/>
          <w:szCs w:val="20"/>
        </w:rPr>
        <w:t xml:space="preserve">wir zeigen an, dass wir die CyberShield Defense GmbH in dem bezeichneten Vergabeverfahren vertreten und erheben namens und im Auftrag unserer Mandantin unverzueglich die nachfolgende Ruege gegen den rechtswidrigen Angebotsausschluss vom 14.04.2026.</w:t>
      </w:r>
    </w:p>
    <w:p/>
    <w:p>
      <w:r>
        <w:rPr>
          <w:rFonts w:ascii="Calibri" w:cs="Calibri" w:eastAsia="Calibri" w:hAnsi="Calibri"/>
          <w:b/>
          <w:bCs/>
          <w:color w:val="01696F"/>
          <w:sz w:val="24"/>
          <w:szCs w:val="24"/>
        </w:rPr>
        <w:t xml:space="preserve">I. Sachverhalt</w:t>
      </w:r>
    </w:p>
    <w:p>
      <w:r>
        <w:rPr>
          <w:rFonts w:ascii="Calibri" w:cs="Calibri" w:eastAsia="Calibri" w:hAnsi="Calibri"/>
          <w:sz w:val="20"/>
          <w:szCs w:val="20"/>
        </w:rPr>
        <w:t xml:space="preserve">Die Vergabestelle hat das Angebot der CyberShield Defense GmbH mit Schreiben vom 14.04.2026 ausgeschlossen. Als Begruendung wurde angefuehrt, die vorgelegten Referenzen erfuellten die Eignungsanforderung T-2 nicht, da keine Referenzen im direkten OEPNV-Betrieb (Busse, Bahnen, Betriebshoefe) nachgewiesen seien.</w:t>
      </w:r>
    </w:p>
    <w:p/>
    <w:p>
      <w:r>
        <w:rPr>
          <w:rFonts w:ascii="Calibri" w:cs="Calibri" w:eastAsia="Calibri" w:hAnsi="Calibri"/>
          <w:b/>
          <w:bCs/>
          <w:color w:val="01696F"/>
          <w:sz w:val="24"/>
          <w:szCs w:val="24"/>
        </w:rPr>
        <w:t xml:space="preserve">II. Vergaberechtsverstoeße</w:t>
      </w:r>
    </w:p>
    <w:p>
      <w:r>
        <w:rPr>
          <w:rFonts w:ascii="Calibri" w:cs="Calibri" w:eastAsia="Calibri" w:hAnsi="Calibri"/>
          <w:b/>
          <w:bCs/>
          <w:sz w:val="20"/>
          <w:szCs w:val="20"/>
        </w:rPr>
        <w:t xml:space="preserve">1. Unzulaessige nachtragliche Verschaerfung der Eignungsanforderungen (§ 122 GWB)</w:t>
      </w:r>
    </w:p>
    <w:p>
      <w:r>
        <w:rPr>
          <w:rFonts w:ascii="Calibri" w:cs="Calibri" w:eastAsia="Calibri" w:hAnsi="Calibri"/>
          <w:sz w:val="20"/>
          <w:szCs w:val="20"/>
        </w:rPr>
        <w:t xml:space="preserve">Das Eignungskriterium T-2 der Vergabeunterlagen fordert Referenzen bei oeffentlichen Auftraggebern oder KRITIS-Betreibern 'bevorzugt im Sektor Verkehr oder Energie'. Das Wort 'bevorzugt' begruendet nach dem klaren Wortlaut kein zwingend ausschlussauslosendes KO-Kriterium, sondern ein qualitatives Differenzierungsmerkmal im Rahmen der Zuschlagswertung (ZK-4). Die nachtraegliche Verengung auf 'direkten OEPNV-Betrieb' widerspricht dem Transparenzgebot (§ 97 Abs. 1 GWB) und dem Grundsatz der Verhaeltnismaessigkeit (§ 122 Abs. 4 GWB).</w:t>
      </w:r>
    </w:p>
    <w:p/>
    <w:p>
      <w:r>
        <w:rPr>
          <w:rFonts w:ascii="Calibri" w:cs="Calibri" w:eastAsia="Calibri" w:hAnsi="Calibri"/>
          <w:i/>
          <w:iCs/>
          <w:color w:val="7A7974"/>
          <w:sz w:val="19"/>
          <w:szCs w:val="19"/>
        </w:rPr>
        <w:t xml:space="preserve">Vgl. BGH, Beschluss v. 07.01.2014 - X ZB 15/13, NZBau 2014, 185: Eignungsanforderungen sind nach dem objektiven Wortlaut der Vergabeunterlagen zu beurteilen; eine nachtraegliche Praezisierung zum Nachteil von Bietern ist unzulaessig.</w:t>
      </w:r>
    </w:p>
    <w:p>
      <w:r>
        <w:rPr>
          <w:rFonts w:ascii="Calibri" w:cs="Calibri" w:eastAsia="Calibri" w:hAnsi="Calibri"/>
          <w:i/>
          <w:iCs/>
          <w:color w:val="7A7974"/>
          <w:sz w:val="19"/>
          <w:szCs w:val="19"/>
        </w:rPr>
        <w:t xml:space="preserve">Vgl. OLG Duesseldorf, Beschluss v. 29.06.2016 - Verg 5/16: Eine Verengung auf spezifische Unterbranchen, die in den Unterlagen nicht angelegt ist, ist unverhaeltnismaessig.</w:t>
      </w:r>
    </w:p>
    <w:p/>
    <w:p>
      <w:r>
        <w:rPr>
          <w:rFonts w:ascii="Calibri" w:cs="Calibri" w:eastAsia="Calibri" w:hAnsi="Calibri"/>
          <w:b/>
          <w:bCs/>
          <w:sz w:val="20"/>
          <w:szCs w:val="20"/>
        </w:rPr>
        <w:t xml:space="preserve">2. Unvollstaendige Auswertung der Referenzen (VVS Stuttgart)</w:t>
      </w:r>
    </w:p>
    <w:p>
      <w:r>
        <w:rPr>
          <w:rFonts w:ascii="Calibri" w:cs="Calibri" w:eastAsia="Calibri" w:hAnsi="Calibri"/>
          <w:sz w:val="20"/>
          <w:szCs w:val="20"/>
        </w:rPr>
        <w:t xml:space="preserve">Die Referenz Verkehrsverbund Stuttgart GmbH (VVS) betrifft einen KRITIS-Betreiber im Sektor Verkehr. Als Koordinator des KRITIS-relevanten Fahrgastinformationsverbunds fuer 42 OEPNV-Unternehmen ist die VVS selbst als KRITIS-Betreiber Sektor Verkehr registriert. Die Leistung (ISB-Beratung, ISMS-Aufbau) ist dem ausgeschriebenen Gegenstand unmittelbar vergleichbar. Die Nichtanerkennung verletzt § 46 Abs. 3 Nr. 1 lit. a VgV.</w:t>
      </w:r>
    </w:p>
    <w:p/>
    <w:p>
      <w:r>
        <w:rPr>
          <w:rFonts w:ascii="Calibri" w:cs="Calibri" w:eastAsia="Calibri" w:hAnsi="Calibri"/>
          <w:b/>
          <w:bCs/>
          <w:sz w:val="20"/>
          <w:szCs w:val="20"/>
        </w:rPr>
        <w:t xml:space="preserve">3. Verdacht auf unzulaessige Nachverhandlung mit ProtectIT SE (§ 15 Abs. 5 VgV)</w:t>
      </w:r>
    </w:p>
    <w:p>
      <w:r>
        <w:rPr>
          <w:rFonts w:ascii="Calibri" w:cs="Calibri" w:eastAsia="Calibri" w:hAnsi="Calibri"/>
          <w:sz w:val="20"/>
          <w:szCs w:val="20"/>
        </w:rPr>
        <w:t xml:space="preserve">Das Aufklaerungsgespraech vom 08.04.2026 hat nach Aktenlage dazu gefuehrt, dass ProtectIT SE am 10.04.2026 eine ueberarbeitete Fassung des Reaktionszeitenkonzepts uebersandte, in der die Reaktionszeit Severity-2 von 30 auf 60 Minuten geaendert wurde. Dies ist keine Aufklaerung im Sinne von § 15 Abs. 1 VgV, sondern eine unzulaessige inhaltliche Angebotsaenderung nach § 15 Abs. 5 VgV.</w:t>
      </w:r>
    </w:p>
    <w:p/>
    <w:p>
      <w:r>
        <w:rPr>
          <w:rFonts w:ascii="Calibri" w:cs="Calibri" w:eastAsia="Calibri" w:hAnsi="Calibri"/>
          <w:b/>
          <w:bCs/>
          <w:color w:val="01696F"/>
          <w:sz w:val="24"/>
          <w:szCs w:val="24"/>
        </w:rPr>
        <w:t xml:space="preserve">III. Ruegefrist und Ruegeobjekt</w:t>
      </w:r>
    </w:p>
    <w:p>
      <w:r>
        <w:rPr>
          <w:rFonts w:ascii="Calibri" w:cs="Calibri" w:eastAsia="Calibri" w:hAnsi="Calibri"/>
          <w:sz w:val="20"/>
          <w:szCs w:val="20"/>
        </w:rPr>
        <w:t xml:space="preserve">Kenntnis vom Ruegeobjekt: 14.04.2026 (Ausschlussschreiben). Einreichung der Ruege: 17.04.2026 (3. Werktag = unverzueglich i.S.d. § 160 Abs. 3 Satz 1 Nr. 1 GWB). Die Ruegefristen sind gewahrt.</w:t>
      </w:r>
    </w:p>
    <w:p/>
    <w:p>
      <w:r>
        <w:rPr>
          <w:rFonts w:ascii="Calibri" w:cs="Calibri" w:eastAsia="Calibri" w:hAnsi="Calibri"/>
          <w:b/>
          <w:bCs/>
          <w:color w:val="01696F"/>
          <w:sz w:val="24"/>
          <w:szCs w:val="24"/>
        </w:rPr>
        <w:t xml:space="preserve">IV. Ruegeforderung</w:t>
      </w:r>
    </w:p>
    <w:p>
      <w:r>
        <w:rPr>
          <w:rFonts w:ascii="Calibri" w:cs="Calibri" w:eastAsia="Calibri" w:hAnsi="Calibri"/>
          <w:sz w:val="20"/>
          <w:szCs w:val="20"/>
        </w:rPr>
        <w:t xml:space="preserve">Wir fordern die Vergabestelle auf:</w:t>
      </w:r>
    </w:p>
    <w:p>
      <w:pPr>
        <w:ind w:left="720"/>
      </w:pPr>
      <w:r>
        <w:rPr>
          <w:rFonts w:ascii="Calibri" w:cs="Calibri" w:eastAsia="Calibri" w:hAnsi="Calibri"/>
          <w:sz w:val="20"/>
          <w:szCs w:val="20"/>
        </w:rPr>
        <w:t xml:space="preserve">1.  Den Ausschluss des Angebots der CyberShield Defense GmbH vom 14.04.2026 zurueckzunehmen.</w:t>
      </w:r>
    </w:p>
    <w:p>
      <w:pPr>
        <w:ind w:left="720"/>
      </w:pPr>
      <w:r>
        <w:rPr>
          <w:rFonts w:ascii="Calibri" w:cs="Calibri" w:eastAsia="Calibri" w:hAnsi="Calibri"/>
          <w:sz w:val="20"/>
          <w:szCs w:val="20"/>
        </w:rPr>
        <w:t xml:space="preserve">2.  Das Angebot in die Wertung nach ZK-1 bis ZK-5 einzubeziehen.</w:t>
      </w:r>
    </w:p>
    <w:p>
      <w:pPr>
        <w:ind w:left="720"/>
      </w:pPr>
      <w:r>
        <w:rPr>
          <w:rFonts w:ascii="Calibri" w:cs="Calibri" w:eastAsia="Calibri" w:hAnsi="Calibri"/>
          <w:sz w:val="20"/>
          <w:szCs w:val="20"/>
        </w:rPr>
        <w:t xml:space="preserve">3.  Die Zuschlagserteilung bis zur Entscheidung ueber diese Ruege auszusetzen.</w:t>
      </w:r>
    </w:p>
    <w:p>
      <w:pPr>
        <w:ind w:left="720"/>
      </w:pPr>
      <w:r>
        <w:rPr>
          <w:rFonts w:ascii="Calibri" w:cs="Calibri" w:eastAsia="Calibri" w:hAnsi="Calibri"/>
          <w:sz w:val="20"/>
          <w:szCs w:val="20"/>
        </w:rPr>
        <w:t xml:space="preserve">4.  Den vollstaendigen Vergabevermerk (Abschnitte Eignungspruefung, Aufklaerungsgespraech ProtectIT SE) zur Einsichtnahme zu uebersenden.</w:t>
      </w:r>
    </w:p>
    <w:p/>
    <w:p>
      <w:r>
        <w:rPr>
          <w:rFonts w:ascii="Calibri" w:cs="Calibri" w:eastAsia="Calibri" w:hAnsi="Calibri"/>
          <w:b/>
          <w:bCs/>
          <w:sz w:val="20"/>
          <w:szCs w:val="20"/>
        </w:rPr>
        <w:t xml:space="preserve">Sollte die Vergabestelle der Ruege nicht bis zum 23.04.2026 vollstaendig abhelfen, wird die Antragstellerin unverzueglich Nachpruefungsantrag bei der Vergabekammer des Bundes stellen.</w:t>
      </w:r>
    </w:p>
    <w:p/>
    <w:p>
      <w:r>
        <w:rPr>
          <w:rFonts w:ascii="Calibri" w:cs="Calibri" w:eastAsia="Calibri" w:hAnsi="Calibri"/>
          <w:sz w:val="20"/>
          <w:szCs w:val="20"/>
        </w:rPr>
        <w:t xml:space="preserve">Mit freundlichen Gruessen</w:t>
      </w:r>
    </w:p>
    <w:p/>
    <w:p>
      <w:r>
        <w:rPr>
          <w:rFonts w:ascii="Calibri" w:cs="Calibri" w:eastAsia="Calibri" w:hAnsi="Calibri"/>
          <w:b/>
          <w:bCs/>
          <w:sz w:val="22"/>
          <w:szCs w:val="22"/>
        </w:rPr>
        <w:t xml:space="preserve">Dr. Constantin Baehrens</w:t>
      </w:r>
    </w:p>
    <w:p>
      <w:r>
        <w:rPr>
          <w:rFonts w:ascii="Calibri" w:cs="Calibri" w:eastAsia="Calibri" w:hAnsi="Calibri"/>
          <w:sz w:val="20"/>
          <w:szCs w:val="20"/>
        </w:rPr>
        <w:t xml:space="preserve">Rechtsanwalt, Fachanwalt fuer Vergaberecht</w:t>
      </w:r>
    </w:p>
    <w:p>
      <w:r>
        <w:rPr>
          <w:rFonts w:ascii="Calibri" w:cs="Calibri" w:eastAsia="Calibri" w:hAnsi="Calibri"/>
          <w:color w:val="7A7974"/>
          <w:sz w:val="18"/>
          <w:szCs w:val="18"/>
        </w:rPr>
        <w:t xml:space="preserve">Kanzlei Baehrens Vergaberecht Berlin-Mitte</w:t>
      </w:r>
    </w:p>
    <w:p>
      <w:r>
        <w:rPr>
          <w:rFonts w:ascii="Calibri" w:cs="Calibri" w:eastAsia="Calibri" w:hAnsi="Calibri"/>
          <w:color w:val="7A7974"/>
          <w:sz w:val="18"/>
          <w:szCs w:val="18"/>
        </w:rPr>
        <w:t xml:space="preserve">Unter den Linden 48, 10117 Berlin</w:t>
      </w:r>
    </w:p>
    <w:p>
      <w:r>
        <w:rPr>
          <w:rFonts w:ascii="Calibri" w:cs="Calibri" w:eastAsia="Calibri" w:hAnsi="Calibri"/>
          <w:i/>
          <w:iCs/>
          <w:sz w:val="18"/>
          <w:szCs w:val="18"/>
        </w:rPr>
        <w:t xml:space="preserve">Anlage: Vollmacht CyberShield Defense GmbH, 16.04.2026</w:t>
      </w:r>
    </w:p>
    <w:sectPr>
      <w:pgSz w:w="11906" w:h="16838" w:orient="portrait"/>
      <w:pgMar w:top="1440" w:right="144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Ruegeschriftsatz 160 GWB VK 1-32/26</dc:title>
  <dc:creator>Kanzlei Baehrens Vergaberecht</dc:creator>
  <dc:description>Ruege CyberShield Defense GmbH im Vergabeverfahren LH-SN-Cyber-SOC-NSV-2026</dc:description>
  <cp:lastModifiedBy>Un-named</cp:lastModifiedBy>
  <cp:revision>1</cp:revision>
  <dcterms:created xsi:type="dcterms:W3CDTF">2026-05-30T15:55:51.637Z</dcterms:created>
  <dcterms:modified xsi:type="dcterms:W3CDTF">2026-05-30T15:55:51.637Z</dcterms:modified>
</cp:coreProperties>
</file>

<file path=docProps/custom.xml><?xml version="1.0" encoding="utf-8"?>
<Properties xmlns="http://schemas.openxmlformats.org/officeDocument/2006/custom-properties" xmlns:vt="http://schemas.openxmlformats.org/officeDocument/2006/docPropsVTypes"/>
</file>