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500000"/>
        </w:rPr>
        <w:t>BETRIEBSVEREINBARUNG</w:t>
      </w:r>
    </w:p>
    <w:p>
      <w:pPr>
        <w:jc w:val="center"/>
      </w:pPr>
      <w:r>
        <w:rPr>
          <w:b/>
          <w:sz w:val="24"/>
        </w:rPr>
        <w:t>über den Einsatz von KI-Systemen bei der Thalheim Industries SE</w:t>
      </w:r>
    </w:p>
    <w:p>
      <w:pPr>
        <w:jc w:val="center"/>
      </w:pPr>
      <w:r>
        <w:rPr>
          <w:i/>
          <w:color w:val="960000"/>
        </w:rPr>
        <w:t>ENTWURF Version 0.5 — Verhandlungsstand 08. April 2026 — NICHT UNTERZEICHNET</w:t>
      </w:r>
    </w:p>
    <w:p/>
    <w:p>
      <w:pPr>
        <w:pStyle w:val="Heading1"/>
      </w:pPr>
      <w:r>
        <w:t>Parteien</w:t>
      </w:r>
    </w:p>
    <w:p>
      <w:r>
        <w:rPr>
          <w:b w:val="0"/>
          <w:i w:val="0"/>
        </w:rPr>
        <w:t>Diese Betriebsvereinbarung wird geschlossen zwischen:</w:t>
        <w:br/>
        <w:br/>
        <w:t>der Thalheim Industries SE, August-Bebel-Ring 14, 68163 Mannheim, vertreten durch den Vorstand, CCO Annegret Kühnhausen</w:t>
        <w:br/>
        <w:br/>
        <w:t>— nachfolgend 'Arbeitgeber' —</w:t>
        <w:br/>
        <w:br/>
        <w:t>und</w:t>
        <w:br/>
        <w:br/>
        <w:t>dem Betriebsrat der Thalheim Industries SE, vertreten durch den Vorsitzenden Norbert Schäpers</w:t>
        <w:br/>
        <w:br/>
        <w:t>— nachfolgend 'Betriebsrat' —</w:t>
      </w:r>
    </w:p>
    <w:p>
      <w:pPr>
        <w:pStyle w:val="Heading1"/>
      </w:pPr>
      <w:r>
        <w:t>Präambel</w:t>
      </w:r>
    </w:p>
    <w:p>
      <w:r>
        <w:rPr>
          <w:b w:val="0"/>
          <w:i w:val="0"/>
        </w:rPr>
        <w:t>Die Thalheim Industries SE setzt im Rahmen ihrer Geschäftstätigkeit KI-gestützte Systeme ein, darunter Hochrisiko-KI-Systeme im Sinne der Verordnung (EU) 2024/1689 (KI-Verordnung). Der Betriebsrat nimmt sein Mitbestimmungsrecht nach § 87 Abs. 1 Nr. 6 BetrVG wahr, da KI-Systeme technische Einrichtungen darstellen, die zur Überwachung des Verhaltens oder der Leistung der Arbeitnehmerinnen und Arbeitnehmer bestimmt oder geeignet sein können.</w:t>
      </w:r>
    </w:p>
    <w:p>
      <w:r>
        <w:rPr>
          <w:b w:val="0"/>
          <w:i w:val="0"/>
        </w:rPr>
        <w:t>Arbeitgeber und Betriebsrat sind sich einig, dass KI-Systeme nur dann eingesetzt werden dürfen, wenn ihre Funktionsweise transparent, ihre Auswirkungen auf Beschäftigte kalkulierbar und ihr Einsatz mit den Persönlichkeitsrechten der Arbeitnehmerinnen und Arbeitnehmer vereinbar ist.</w:t>
      </w:r>
    </w:p>
    <w:p>
      <w:pPr>
        <w:pStyle w:val="Heading1"/>
      </w:pPr>
      <w:r>
        <w:t>§ 1 Geltungsbereich</w:t>
      </w:r>
    </w:p>
    <w:p>
      <w:r>
        <w:rPr>
          <w:b w:val="0"/>
          <w:i w:val="0"/>
        </w:rPr>
        <w:t>(1) Diese Betriebsvereinbarung gilt für alle KI-Systeme, die:</w:t>
        <w:br/>
        <w:t xml:space="preserve">    a) Beschäftigtendaten verarbeiten oder auswerten,</w:t>
        <w:br/>
        <w:t xml:space="preserve">    b) Entscheidungen über Beschäftigte (Einstellung, Beförderung, Leistungsbewertung)        unterstützen oder treffen, oder</w:t>
        <w:br/>
        <w:t xml:space="preserve">    c) Verhaltens- oder Leistungsdaten von Beschäftigten analysieren.</w:t>
        <w:br/>
        <w:br/>
        <w:t>(2) Ausdrücklich erfasste Systeme: RecruitAI (Recruiting-Screening), CreditVision Score (soweit Beschäftigte betroffen), HR-Analytics-Tools.</w:t>
        <w:br/>
        <w:br/>
        <w:t>(3) Ausdrücklich nicht erfasste Systeme: PredictMaint (keine Beschäftigtendaten), ServiceBot (keine Beschäftigtendaten), CodeAssist (ausschließlich Entwickler-Support).</w:t>
      </w:r>
    </w:p>
    <w:p>
      <w:pPr>
        <w:pStyle w:val="Heading1"/>
      </w:pPr>
      <w:r>
        <w:t>§ 2 Informations- und Unterrichtungspflichten</w:t>
      </w:r>
    </w:p>
    <w:p>
      <w:r>
        <w:rPr>
          <w:b w:val="0"/>
          <w:i w:val="0"/>
        </w:rPr>
        <w:t>(1) Der Arbeitgeber unterrichtet den Betriebsrat vor der Einführung, wesentlichen Änderung oder erstmaligen Nutzung eines KI-Systems im Sinne von § 1 mindestens sechs Wochen vor dem geplanten Einsatz.</w:t>
        <w:br/>
        <w:br/>
        <w:t>(2) Die Unterrichtung umfasst mindestens:</w:t>
        <w:br/>
        <w:t xml:space="preserve">    a) Zweck und Funktionsweise des Systems in verständlicher Sprache;</w:t>
        <w:br/>
        <w:t xml:space="preserve">    b) Beschreibung der verarbeiteten Datenkategorien;</w:t>
        <w:br/>
        <w:t xml:space="preserve">    c) Risikoklassifikation nach KI-VO;</w:t>
        <w:br/>
        <w:t xml:space="preserve">    d) Ergebnis der Datenschutz-Folgenabschätzung (falls durchgeführt);</w:t>
        <w:br/>
        <w:t xml:space="preserve">    e) Informationen über den Anbieter und bestehende AVV;</w:t>
        <w:br/>
        <w:t xml:space="preserve">    f) Ergebnis etwaiger Bias-Tests.</w:t>
        <w:br/>
        <w:br/>
        <w:t>(3) [Streitpunkt] Der Betriebsrat kann auf Kosten des Arbeitgebers bis zu zwei externe Sachverständige nach § 80 Abs. 3 BetrVG hinzuziehen. [Arbeitgeber: Kostengrenze 10.000 EUR; Betriebsrat: ohne Beschränkung].</w:t>
      </w:r>
    </w:p>
    <w:p>
      <w:pPr>
        <w:pStyle w:val="Heading1"/>
      </w:pPr>
      <w:r>
        <w:t>§ 3 Zustimmungsvorbehalt</w:t>
      </w:r>
    </w:p>
    <w:p>
      <w:r>
        <w:rPr>
          <w:b w:val="0"/>
          <w:i w:val="0"/>
        </w:rPr>
        <w:t>(1) Die Inbetriebnahme von KI-Systemen nach § 1 bedarf der Zustimmung des Betriebsrats.</w:t>
        <w:br/>
        <w:br/>
        <w:t>(2) Der Betriebsrat kann die Zustimmung verweigern, wenn:</w:t>
        <w:br/>
        <w:t xml:space="preserve">    a) die nach § 2 erforderlichen Unterlagen nicht vollständig vorliegen;</w:t>
        <w:br/>
        <w:t xml:space="preserve">    b) Bias-Tests nicht tolerierbare Diskriminierungsrisiken ergeben haben;</w:t>
        <w:br/>
        <w:t xml:space="preserve">    c) eine erforderliche DPIA nicht vorliegt oder wesentliche Risiken nicht gemindert wurden;</w:t>
        <w:br/>
        <w:t xml:space="preserve">    d) die Anforderungen dieser Vereinbarung nicht erfüllt sind.</w:t>
        <w:br/>
        <w:br/>
        <w:t>(3) Scheitert die Einigung, ist die Einigungsstelle nach § 76 BetrVG anzurufen.</w:t>
      </w:r>
    </w:p>
    <w:p>
      <w:pPr>
        <w:pStyle w:val="Heading1"/>
      </w:pPr>
      <w:r>
        <w:t>§ 4 Transparenz und Erklärungsrecht</w:t>
      </w:r>
    </w:p>
    <w:p>
      <w:r>
        <w:rPr>
          <w:b w:val="0"/>
          <w:i w:val="0"/>
        </w:rPr>
        <w:t>(1) Beschäftigte, über die ein KI-System Empfehlungen oder Entscheidungen trifft, werden vorab in verständlicher Sprache über den Einsatz des Systems informiert.</w:t>
        <w:br/>
        <w:br/>
        <w:t>(2) Beschäftigte haben das Recht, auf Antrag eine Erklärung der Entscheidungsgrundlage zu erhalten (Art. 22 Abs. 3 DSGVO).</w:t>
        <w:br/>
        <w:br/>
        <w:t>(3) Vollautomatische Entscheidungen ohne menschliche Überprüfung sind verboten.</w:t>
      </w:r>
    </w:p>
    <w:p>
      <w:pPr>
        <w:pStyle w:val="Heading1"/>
      </w:pPr>
      <w:r>
        <w:t>§ 5 Menschliche Aufsicht</w:t>
      </w:r>
    </w:p>
    <w:p>
      <w:r>
        <w:rPr>
          <w:b w:val="0"/>
          <w:i w:val="0"/>
        </w:rPr>
        <w:t>(1) Bei allen Systemen nach § 1 entscheidet grundsätzlich ein Mensch. Das KI-System ist Entscheidungsunterstützungswerkzeug, kein Entscheidungsträger.</w:t>
        <w:br/>
        <w:br/>
        <w:t>(2) Für RecruitAI gilt: Die abschließende Entscheidung liegt beim HR-Business-Partner. Abweichungen vom KI-Ranking sind zu dokumentieren.</w:t>
      </w:r>
    </w:p>
    <w:p>
      <w:pPr>
        <w:pStyle w:val="Heading1"/>
      </w:pPr>
      <w:r>
        <w:t>§ 6 Bias-Monitoring</w:t>
      </w:r>
    </w:p>
    <w:p>
      <w:r>
        <w:rPr>
          <w:b w:val="0"/>
          <w:i w:val="0"/>
        </w:rPr>
        <w:t>(1) Der Arbeitgeber führt [jährlich / halbjährlich — Streitpunkt] Bias-Tests durch.</w:t>
        <w:br/>
        <w:br/>
        <w:t>(2) Werden Bias-Probleme festgestellt, ist das System sofort anzupassen oder vorübergehend außer Betrieb zu nehmen.</w:t>
        <w:br/>
        <w:br/>
        <w:t>(3) Der Betriebsrat erhält Zugang zu aggregierten Statistiken.</w:t>
      </w:r>
    </w:p>
    <w:p>
      <w:pPr>
        <w:pStyle w:val="Heading1"/>
      </w:pPr>
      <w:r>
        <w:t>§ 7 Schulung und AI Literacy</w:t>
      </w:r>
    </w:p>
    <w:p>
      <w:r>
        <w:rPr>
          <w:b w:val="0"/>
          <w:i w:val="0"/>
        </w:rPr>
        <w:t>(1) Beschäftigte, die KI-Systeme nutzen, werden vor Einsatz entsprechend geschult (Art. 4 KI-VO).</w:t>
        <w:br/>
        <w:br/>
        <w:t>(2) Der Betriebsrat und seine Mitglieder erhalten eine eigene Schulung zu KI-Mitbestimmung auf Kosten des Arbeitgebers.</w:t>
      </w:r>
    </w:p>
    <w:p>
      <w:pPr>
        <w:pStyle w:val="Heading1"/>
      </w:pPr>
      <w:r>
        <w:t>§ 8 Laufzeit und Kündigung</w:t>
      </w:r>
    </w:p>
    <w:p>
      <w:r>
        <w:rPr>
          <w:b w:val="0"/>
          <w:i w:val="0"/>
        </w:rPr>
        <w:t>Diese Betriebsvereinbarung gilt auf unbestimmte Zeit. Sie kann von jeder Seite mit einer Frist von sechs Monaten schriftlich gekündigt werden. Bei Kündigung gilt eine Nachwirkung bis zum Abschluss einer neuen Vereinbarung.</w:t>
      </w:r>
    </w:p>
    <w:p/>
    <w:p>
      <w:pPr>
        <w:pStyle w:val="Heading1"/>
      </w:pPr>
      <w:r>
        <w:t>Unterschriften</w:t>
      </w:r>
    </w:p>
    <w:p>
      <w:r>
        <w:rPr>
          <w:b w:val="0"/>
          <w:i/>
        </w:rPr>
        <w:t>[Unterschriften nach Einigung — noch ausstehend]</w:t>
      </w:r>
    </w:p>
    <w:p/>
    <w:tbl>
      <w:tblPr>
        <w:tblW w:type="auto" w:w="0"/>
        <w:tblLook w:firstColumn="1" w:firstRow="1" w:lastColumn="0" w:lastRow="0" w:noHBand="0" w:noVBand="1" w:val="04A0"/>
      </w:tblPr>
      <w:tblGrid>
        <w:gridCol w:w="4561"/>
        <w:gridCol w:w="4561"/>
      </w:tblGrid>
      <w:tr>
        <w:tc>
          <w:tcPr>
            <w:tcW w:type="dxa" w:w="4561"/>
          </w:tcPr>
          <w:p>
            <w:r>
              <w:t>Mannheim, __________</w:t>
            </w:r>
          </w:p>
        </w:tc>
        <w:tc>
          <w:tcPr>
            <w:tcW w:type="dxa" w:w="4561"/>
          </w:tcPr>
          <w:p>
            <w:r>
              <w:t>Mannheim, __________</w:t>
            </w:r>
          </w:p>
        </w:tc>
      </w:tr>
      <w:tr>
        <w:tc>
          <w:tcPr>
            <w:tcW w:type="dxa" w:w="4561"/>
          </w:tcPr>
          <w:p>
            <w:r>
              <w:t>Annegret Kühnhausen</w:t>
              <w:br/>
              <w:t>CCO</w:t>
              <w:br/>
              <w:t>Thalheim Industries SE</w:t>
            </w:r>
          </w:p>
        </w:tc>
        <w:tc>
          <w:tcPr>
            <w:tcW w:type="dxa" w:w="4561"/>
          </w:tcPr>
          <w:p>
            <w:r>
              <w:t>Norbert Schäpers</w:t>
              <w:br/>
              <w:t>Betriebsratsvorsitzender</w:t>
              <w:br/>
              <w:t>Thalheim Industries SE</w:t>
            </w:r>
          </w:p>
        </w:tc>
      </w:tr>
    </w:tbl>
    <w:p/>
    <w:p>
      <w:r>
        <w:rPr>
          <w:b w:val="0"/>
          <w:i/>
        </w:rPr>
        <w:t>ENTWURF — NICHT UNTERZEICHNET — Verhandlungsstand 08. April 2026</w:t>
      </w:r>
    </w:p>
    <w:p>
      <w:r>
        <w:rPr>
          <w:b w:val="0"/>
          <w:i/>
        </w:rPr>
        <w:t>Aktenzeichen: TI-KI-2026-009</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