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sz w:val="26"/>
          <w:szCs w:val="26"/>
        </w:rPr>
        <w:t xml:space="preserve">Roosendaal &amp; Tannenfels Rechtsanwälte PartmbB</w:t>
      </w:r>
    </w:p>
    <w:p>
      <w:r>
        <w:rPr>
          <w:sz w:val="22"/>
          <w:szCs w:val="22"/>
        </w:rPr>
        <w:t xml:space="preserve">Breite Straße 74 · 50667 Köln · Tel. 0221/487 32 10</w:t>
      </w:r>
    </w:p>
    <w:p>
      <w:r>
        <w:rPr>
          <w:sz w:val="22"/>
          <w:szCs w:val="22"/>
        </w:rPr>
        <w:t xml:space="preserve">kanzlei@roosendaal-tannenfels.de</w:t>
      </w:r>
    </w:p>
    <w:p>
      <w:r>
        <w:t xml:space="preserve"/>
      </w:r>
    </w:p>
    <w:p>
      <w:r>
        <w:rPr>
          <w:sz w:val="22"/>
          <w:szCs w:val="22"/>
        </w:rPr>
        <w:t xml:space="preserve">Frau</w:t>
      </w:r>
    </w:p>
    <w:p>
      <w:r>
        <w:rPr>
          <w:b/>
          <w:bCs/>
          <w:sz w:val="22"/>
          <w:szCs w:val="22"/>
        </w:rPr>
        <w:t xml:space="preserve">Margarethe Pellbach</w:t>
      </w:r>
    </w:p>
    <w:p>
      <w:r>
        <w:rPr>
          <w:sz w:val="22"/>
          <w:szCs w:val="22"/>
        </w:rPr>
        <w:t xml:space="preserve">Dürener Straße 312</w:t>
      </w:r>
    </w:p>
    <w:p>
      <w:r>
        <w:rPr>
          <w:sz w:val="22"/>
          <w:szCs w:val="22"/>
        </w:rPr>
        <w:t xml:space="preserve">50935 Köln</w:t>
      </w:r>
    </w:p>
    <w:p>
      <w:r>
        <w:t xml:space="preserve"/>
      </w:r>
    </w:p>
    <w:p>
      <w:r>
        <w:rPr>
          <w:sz w:val="22"/>
          <w:szCs w:val="22"/>
        </w:rPr>
        <w:t xml:space="preserve">Köln, 14. April 2026</w:t>
      </w:r>
    </w:p>
    <w:p>
      <w:r>
        <w:t xml:space="preserve"/>
      </w:r>
    </w:p>
    <w:p>
      <w:r>
        <w:rPr>
          <w:b/>
          <w:bCs/>
          <w:sz w:val="24"/>
          <w:szCs w:val="24"/>
        </w:rPr>
        <w:t xml:space="preserve">Mandatsbestätigung — Aktenzeichen RT-2026-Q2-0314</w:t>
      </w:r>
    </w:p>
    <w:p>
      <w:r>
        <w:rPr>
          <w:sz w:val="22"/>
          <w:szCs w:val="22"/>
        </w:rPr>
        <w:t xml:space="preserve">Erbstreit nach Heinrich Hoffrichter (verst. 08.01.2026)</w:t>
      </w:r>
    </w:p>
    <w:p>
      <w:r>
        <w:t xml:space="preserve"/>
      </w:r>
    </w:p>
    <w:p>
      <w:r>
        <w:rPr>
          <w:sz w:val="22"/>
          <w:szCs w:val="22"/>
        </w:rPr>
        <w:t xml:space="preserve">Sehr geehrte Frau Pellbach,</w:t>
      </w:r>
    </w:p>
    <w:p>
      <w:r>
        <w:t xml:space="preserve"/>
      </w:r>
    </w:p>
    <w:p>
      <w:r>
        <w:rPr>
          <w:sz w:val="22"/>
          <w:szCs w:val="22"/>
        </w:rPr>
        <w:t xml:space="preserve">wir bestätigen Ihnen hiermit, dass wir Ihr Mandat in der oben bezeichneten Erbsache angenommen haben. Wir werden Sie in Ihrer Angelegenheit gegenüber Ihrem Bruder Herrn Rainer Hoffrichter und dessen Rechtsanwalt Dr. Tobias Kern (Aachen) vertreten.</w:t>
      </w:r>
    </w:p>
    <w:p>
      <w:r>
        <w:t xml:space="preserve"/>
      </w:r>
    </w:p>
    <w:p>
      <w:pPr>
        <w:pStyle w:val="Heading2"/>
      </w:pPr>
      <w:r>
        <w:rPr>
          <w:b/>
          <w:bCs/>
          <w:sz w:val="26"/>
          <w:szCs w:val="26"/>
        </w:rPr>
        <w:t xml:space="preserve">Sachstand und nächste Schritte</w:t>
      </w:r>
    </w:p>
    <w:p>
      <w:r>
        <w:rPr>
          <w:sz w:val="22"/>
          <w:szCs w:val="22"/>
        </w:rPr>
        <w:t xml:space="preserve">Wir haben Ihre Unterlagen (Testament, Sterbeurkunde, Anwaltsschreiben Dr. Kern) entgegengenommen. In den nächsten Wochen werden wir:</w:t>
      </w:r>
    </w:p>
    <w:p>
      <w:r>
        <w:rPr>
          <w:sz w:val="22"/>
          <w:szCs w:val="22"/>
        </w:rPr>
        <w:t xml:space="preserve">1. Den Erbscheinsantrag beim Amtsgericht Bergisch Gladbach vorbereiten und einreichen;</w:t>
      </w:r>
    </w:p>
    <w:p>
      <w:r>
        <w:rPr>
          <w:sz w:val="22"/>
          <w:szCs w:val="22"/>
        </w:rPr>
        <w:t xml:space="preserve">2. RA Dr. Kern anschreiben und zur Stellungnahme auffordern;</w:t>
      </w:r>
    </w:p>
    <w:p>
      <w:r>
        <w:rPr>
          <w:sz w:val="22"/>
          <w:szCs w:val="22"/>
        </w:rPr>
        <w:t xml:space="preserve">3. Die Frage der Testierfähigkeit Ihres Vaters rechtlich und sachverständig prüfen lassen;</w:t>
      </w:r>
    </w:p>
    <w:p>
      <w:r>
        <w:rPr>
          <w:sz w:val="22"/>
          <w:szCs w:val="22"/>
        </w:rPr>
        <w:t xml:space="preserve">4. Ein Nachlassinventar erstellen.</w:t>
      </w:r>
    </w:p>
    <w:p>
      <w:r>
        <w:t xml:space="preserve"/>
      </w:r>
    </w:p>
    <w:p>
      <w:pPr>
        <w:pStyle w:val="Heading2"/>
      </w:pPr>
      <w:r>
        <w:rPr>
          <w:b/>
          <w:bCs/>
          <w:sz w:val="26"/>
          <w:szCs w:val="26"/>
        </w:rPr>
        <w:t xml:space="preserve">Honorar</w:t>
      </w:r>
    </w:p>
    <w:p>
      <w:r>
        <w:rPr>
          <w:sz w:val="22"/>
          <w:szCs w:val="22"/>
        </w:rPr>
        <w:t xml:space="preserve">Für die Erstberatung am 14.04.2026 berechnen wir Ihnen eine Beratungsgebühr von 190,00 EUR netto zzgl. 19 % USt = 226,10 EUR brutto (gemäß § 34 RVG). Die Rechnung wird Ihnen gesondert zugesandt.</w:t>
      </w:r>
    </w:p>
    <w:p>
      <w:r>
        <w:t xml:space="preserve"/>
      </w:r>
    </w:p>
    <w:p>
      <w:r>
        <w:rPr>
          <w:sz w:val="22"/>
          <w:szCs w:val="22"/>
        </w:rPr>
        <w:t xml:space="preserve">Für das laufende Mandat haben wir eine Honorarvereinbarung besprochen. Anbei erhalten Sie die Honorarvereinbarung zur Unterzeichnung. Bitte senden Sie uns eine unterzeichnete Ausfertigung zurück.</w:t>
      </w:r>
    </w:p>
    <w:p>
      <w:r>
        <w:t xml:space="preserve"/>
      </w:r>
    </w:p>
    <w:p>
      <w:r>
        <w:rPr>
          <w:sz w:val="22"/>
          <w:szCs w:val="22"/>
        </w:rPr>
        <w:t xml:space="preserve">Für Rückfragen stehe ich Ihnen jederzeit zur Verfügung.</w:t>
      </w:r>
    </w:p>
    <w:p>
      <w:r>
        <w:t xml:space="preserve"/>
      </w:r>
    </w:p>
    <w:p>
      <w:r>
        <w:rPr>
          <w:sz w:val="22"/>
          <w:szCs w:val="22"/>
        </w:rPr>
        <w:t xml:space="preserve">Mit freundlichen Grüßen</w:t>
      </w:r>
    </w:p>
    <w:p>
      <w:r>
        <w:t xml:space="preserve"/>
      </w:r>
    </w:p>
    <w:p>
      <w:r>
        <w:rPr>
          <w:sz w:val="22"/>
          <w:szCs w:val="22"/>
        </w:rPr>
        <w:t xml:space="preserve">Dr. Henrietta Vellbruck</w:t>
      </w:r>
    </w:p>
    <w:p>
      <w:r>
        <w:rPr>
          <w:sz w:val="22"/>
          <w:szCs w:val="22"/>
        </w:rPr>
        <w:t xml:space="preserve">Rechtsanwältin | Fachanwältin für Erbrecht</w:t>
      </w:r>
    </w:p>
    <w:p>
      <w:r>
        <w:rPr>
          <w:sz w:val="22"/>
          <w:szCs w:val="22"/>
        </w:rPr>
        <w:t xml:space="preserve">Roosendaal &amp; Tannenfels Rechtsanwälte PartmbB</w:t>
      </w:r>
    </w:p>
    <w:p>
      <w:r>
        <w:t xml:space="preserve"/>
      </w:r>
    </w:p>
    <w:p>
      <w:r>
        <w:rPr>
          <w:i/>
          <w:iCs/>
          <w:sz w:val="20"/>
          <w:szCs w:val="20"/>
        </w:rPr>
        <w:t xml:space="preserve">Anlagen: Honorarvereinbarung zur Unterzeichnung · Empfangsbestätigung Unterlagen</w:t>
      </w:r>
    </w:p>
    <w:p>
      <w:r>
        <w:t xml:space="preserve"/>
      </w:r>
    </w:p>
    <w:p>
      <w:r>
        <w:rPr>
          <w:i/>
          <w:iCs/>
          <w:sz w:val="18"/>
          <w:szCs w:val="18"/>
        </w:rPr>
        <w:t xml:space="preserve">Rechtsgrundlagen: RVG § 34 · RVG § 3a · BORA §§ 3, 11 · BRAO § 43a · dejure.org/gesetze/RVG/34.html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Mandatsbestätigung Pellbach - Roosendaal &amp; Tannenfels</dc:title>
  <dc:creator>Perplexity Computer</dc:creator>
  <cp:lastModifiedBy>Un-named</cp:lastModifiedBy>
  <cp:revision>1</cp:revision>
  <dcterms:created xsi:type="dcterms:W3CDTF">2026-05-30T19:38:56.968Z</dcterms:created>
  <dcterms:modified xsi:type="dcterms:W3CDTF">2026-05-30T19:38:56.968Z</dcterms:modified>
</cp:coreProperties>
</file>

<file path=docProps/custom.xml><?xml version="1.0" encoding="utf-8"?>
<Properties xmlns="http://schemas.openxmlformats.org/officeDocument/2006/custom-properties" xmlns:vt="http://schemas.openxmlformats.org/officeDocument/2006/docPropsVTypes"/>
</file>