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b/>
          <w:sz w:val="20"/>
        </w:rPr>
        <w:t>Kanzlei Dr. Volkmar Trautmann &amp; Coll.</w:t>
        <w:br/>
        <w:t>Patentanwaelte und Rechtsanwaelte</w:t>
        <w:br/>
        <w:t>Q 7 15 · 68161 Mannheim</w:t>
        <w:br/>
        <w:t>Tel.: +49 621 44 11 20  ·  Fax: +49 621 44 11 29</w:t>
      </w:r>
    </w:p>
    <w:p/>
    <w:p>
      <w:r>
        <w:t>Landgericht Mannheim</w:t>
        <w:br/>
        <w:t>7. Kammer fuer Handelssachen</w:t>
        <w:br/>
        <w:t>Augustenanlage 8-10</w:t>
        <w:br/>
        <w:t>68165 Mannheim</w:t>
      </w:r>
    </w:p>
    <w:p>
      <w:pPr>
        <w:jc w:val="right"/>
      </w:pPr>
      <w:r>
        <w:t>Mannheim, 05. Mai 2026</w:t>
      </w:r>
    </w:p>
    <w:p/>
    <w:p>
      <w:pPr>
        <w:pStyle w:val="Heading1"/>
        <w:jc w:val="center"/>
      </w:pPr>
      <w:r>
        <w:t>K L A G E S C H R I F T</w:t>
      </w:r>
    </w:p>
    <w:p>
      <w:pPr>
        <w:jc w:val="center"/>
      </w:pPr>
      <w:r>
        <w:t>in dem Rechtsstreit</w:t>
      </w:r>
    </w:p>
    <w:p/>
    <w:p>
      <w:r>
        <w:rPr>
          <w:b/>
        </w:rPr>
        <w:t>Leichtenstein Gartenkultur Manufaktur GmbH,</w:t>
      </w:r>
      <w:r>
        <w:t xml:space="preserve"> Neckarstrasse 118, 69412 Eberbach am Neckar,</w:t>
        <w:br/>
        <w:t>vertreten durch GF Reinhilde Leichtenstein-Bauernfeind</w:t>
      </w:r>
    </w:p>
    <w:p>
      <w:pPr>
        <w:jc w:val="center"/>
      </w:pPr>
      <w:r>
        <w:t>— Klaegerin —</w:t>
      </w:r>
    </w:p>
    <w:p>
      <w:r>
        <w:t>Prozessbevollmaechtigte: Kanzlei Dr. Volkmar Trautmann &amp; Coll., Q 7 15, 68161 Mannheim</w:t>
      </w:r>
    </w:p>
    <w:p/>
    <w:p>
      <w:r>
        <w:t>gegen</w:t>
      </w:r>
    </w:p>
    <w:p/>
    <w:p>
      <w:r>
        <w:rPr>
          <w:b/>
        </w:rPr>
        <w:t>FlowerWorld AG,</w:t>
      </w:r>
      <w:r>
        <w:t xml:space="preserve"> Alsterchaussee 112, 20149 Hamburg,</w:t>
        <w:br/>
        <w:t>vertreten durch den Vorstand Lars Dittmann-Soerensen und Britta Halmenschlager</w:t>
      </w:r>
    </w:p>
    <w:p>
      <w:pPr>
        <w:jc w:val="center"/>
      </w:pPr>
      <w:r>
        <w:t>— Beklagte —</w:t>
      </w:r>
    </w:p>
    <w:p/>
    <w:p>
      <w:pPr>
        <w:jc w:val="center"/>
      </w:pPr>
      <w:r>
        <w:t>Aktenzeichen: LG Mannheim 7 O 88/26  |  Streitwert: 500.000 EUR (vorlaeufig)</w:t>
      </w:r>
    </w:p>
    <w:p>
      <w:pPr>
        <w:pStyle w:val="Heading1"/>
      </w:pPr>
      <w:r>
        <w:t>A. Klageantraege</w:t>
      </w:r>
    </w:p>
    <w:p>
      <w:r>
        <w:t>Die Klaegerin beantragt:</w:t>
      </w:r>
    </w:p>
    <w:p>
      <w:r>
        <w:t>I. Die Beklagte wird verurteilt, es bei Meidung eines fuer jeden Fall der Zuwiderhandlung festzusetzenden Ordnungsgeldes bis zu 250.000,00 EUR, ersatzweise Ordnungshaft bis zu sechs Monaten, oder Ordnungshaft bis zu sechs Monaten, zu vollziehen an den Mitgliedern des Vorstands, zu unterlassen, im geschaeftlichen Verkehr in der Bundesrepublik Deutschland und in der Europaeischen Union die dreidimensionale Gestaltung einer Gartendekoration in Form einer Rosenbluete mit einem Bluetenkopfdurchmesser von ca. 18 cm, einem S-foermig geschwungenen Stielschaft von ca. 40 cm Laenge sowie einer einfachen Blattattrappe auf halber Hoehe des Schaftes (Produkt 'Garden Rose Bloom', EAN 4 017 600 188 372) oder mit der EU-3D-Marke EUIPO Nr. 018 977 412 verwechselbar aehnliche Gestaltungen anzubieten, in den Verkehr zu bringen, zu bewerben, zu importieren oder zu vertreiben.</w:t>
      </w:r>
    </w:p>
    <w:p>
      <w:r>
        <w:t>II. Die Beklagte wird verurteilt, der Klaegerin vollstaendige Auskunft zu erteilen und Rechnung zu legen ueber Art und Umfang der Verletzungshandlungen (Mengen, Preise, Einkauf, Vertrieb, Gewinn) sowie ueber Herkunft und Vertriebswege des Verletzungsgegenstands (SS 19 MarkenG).</w:t>
      </w:r>
    </w:p>
    <w:p>
      <w:r>
        <w:t>III. Die Beklagte wird verurteilt, die in ihrem Besitz oder Eigentum befindlichen Exemplare des Verletzungsgegenstands zu vernichten und aus dem Handel zurueckzurufen (SS 18 MarkenG).</w:t>
      </w:r>
    </w:p>
    <w:p>
      <w:r>
        <w:t>IV. Es wird festgestellt, dass die Beklagte verpflichtet ist, der Klaegerin allen durch die Verletzungshandlungen entstandenen und noch entstehenden Schaden zu ersetzen (SS 14 Abs. 6 MarkenG), zzgl. Zinsen in Hoehe von neun Prozentpunkten ueber dem Basiszinssatz ab Rechtshangigkeit.</w:t>
      </w:r>
    </w:p>
    <w:p>
      <w:r>
        <w:t>V. Die Beklagte traegt die Kosten des Rechtsstreits.</w:t>
      </w:r>
    </w:p>
    <w:p>
      <w:pPr>
        <w:pStyle w:val="Heading1"/>
      </w:pPr>
      <w:r>
        <w:t>B. Sachverhalt</w:t>
      </w:r>
    </w:p>
    <w:p>
      <w:pPr>
        <w:pStyle w:val="Heading2"/>
      </w:pPr>
      <w:r>
        <w:t>I. Die Klaegerin und ihre Schutzrechte</w:t>
      </w:r>
    </w:p>
    <w:p>
      <w:r>
        <w:t>Die Klaegerin ist Inhaberin der EU-3D-Marke EUIPO Nr. 018 977 412 (eingetragen 22.06.2019, Klassen 20 und 27), die die dreidimensionale Gestaltung einer gusseisernen Rosenbluete mit charakteristischem S-foermigem Schaft (42 cm), asymmetrischer Doppellagenblute (8+7 Bluetenblaetter) und Blattattrappe auf halber Schafthoehe schuetzt. Das Unternehmen beschaeftigt 28 Mitarbeiter am Stammsitz Eberbach am Neckar und erzielte 2025 einen Jahresumsatz von ca. 3,8 Mio. EUR.</w:t>
      </w:r>
    </w:p>
    <w:p>
      <w:pPr>
        <w:pStyle w:val="Heading2"/>
      </w:pPr>
      <w:r>
        <w:t>II. Die Verletzungshandlung der Beklagten</w:t>
      </w:r>
    </w:p>
    <w:p>
      <w:r>
        <w:t>Die Beklagte, FlowerWorld AG (Jahresumsatz 2025: 1,42 Mrd. EUR), vertreibt seit Maerz 2026 in ca. 340 Filialen sowie auf flowerworld.de das Produkt 'Garden Rose Bloom' (EAN 4 017 600 188 372) zu 24,99 EUR. Das Produkt stimmt in saemtlichen wesentlichen Formmerkmalen mit der eingetragenen EU-3D-Marke ueberein: identische Bluetenblattanzahl (8+7), nahezu identische Proportionen, identischer S-Schaft mit Blattattrappe. Beweis: Testkaufprotokolle Anlagen K-2 bis K-4, Produktfotos Anlagen K-5 bis K-28.</w:t>
      </w:r>
    </w:p>
    <w:p>
      <w:pPr>
        <w:pStyle w:val="Heading1"/>
      </w:pPr>
      <w:r>
        <w:t>C. Rechtliche Ausfuehrungen</w:t>
      </w:r>
    </w:p>
    <w:p>
      <w:pPr>
        <w:pStyle w:val="Heading2"/>
      </w:pPr>
      <w:r>
        <w:t>I. Verletzung der EU-3D-Marke (Art. 9 UMV, SS 14 MarkenG)</w:t>
      </w:r>
    </w:p>
    <w:p>
      <w:r>
        <w:t>Die Beklagte benutzt eine mit der klaegerischen Marke verwechselbar aehnliche Formgestaltung im geschaeftlichen Verkehr ohne Zustimmung der Klaegerin. Warenidentitaet (Gartendekorationen) und hochgradige Zeichenaehnlichkeit fuehren nach der Wechselwirkungslehre (EuGH C-251/95 Sabel/Puma) zur Verwechslungsgefahr. Kein Rechtfertigungsgrund ersichtlich; insbesondere keine Erschoepfung (SS 24 MarkenG), da Produkte nicht durch die Klaegerin in Verkehr gebracht wurden.</w:t>
      </w:r>
    </w:p>
    <w:p>
      <w:pPr>
        <w:pStyle w:val="Heading2"/>
      </w:pPr>
      <w:r>
        <w:t>II. Schadensersatz (SS 14 Abs. 6 MarkenG)</w:t>
      </w:r>
    </w:p>
    <w:p>
      <w:r>
        <w:t>Die Klaegerin macht Schadensersatz nach der Methode der Lizenzanalogie geltend. Bei einem Lizenzsatz von 12 % des Nettoumsatzes (entspricht dem mit Fonderie Roussel SAS vereinbarten Satz und dem branchenueblichen Rahmen) ergibt sich ein vorlaeufiger Schadensersatz von mindestens 33.012,00 EUR. Endgueltige Bezifferung nach Auskunft (Stufenklage, SS 254 ZPO).</w:t>
      </w:r>
    </w:p>
    <w:p>
      <w:pPr>
        <w:pStyle w:val="Heading1"/>
      </w:pPr>
      <w:r>
        <w:t>D. Zustaendigkeit</w:t>
      </w:r>
    </w:p>
    <w:p>
      <w:r>
        <w:t>Sachlich: LG Mannheim, Kammer fuer Handelssachen (SSSS 93, 95 GVG). Oertlich: SS 32 ZPO (Begehungsort Mannheim-Neckarau) sowie SS 14 MarkenG. Streitwert: 500.000 EUR.</w:t>
      </w:r>
    </w:p>
    <w:p/>
    <w:p>
      <w:pPr>
        <w:jc w:val="right"/>
      </w:pPr>
      <w:r>
        <w:t>Mannheim, 05. Mai 2026</w:t>
      </w:r>
    </w:p>
    <w:p>
      <w:pPr>
        <w:jc w:val="right"/>
      </w:pPr>
      <w:r>
        <w:t>RA Philipp Mertens-Waldhausen</w:t>
      </w:r>
    </w:p>
    <w:p>
      <w:r>
        <w:t>(Kanzlei Dr. Volkmar Trautmann &amp; Coll.)</w:t>
      </w:r>
    </w:p>
    <w:p/>
    <w:p>
      <w:r>
        <w:t>Anlagen: K-1 EUIPO-Registerauszug · K-2/K-4 Testkaufprotokolle · K-5/K-28 Produktfotos · K-29 Messprotokoll Haffner-Boeck · K-30 Sachverstaendigengutachten · K-31 Schadensberechnung</w:t>
      </w:r>
    </w:p>
    <w:sectPr w:rsidR="00FC693F" w:rsidRPr="0006063C" w:rsidSect="00034616">
      <w:pgSz w:w="12240" w:h="15840"/>
      <w:pgMar w:top="1417" w:right="1417"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Klageschrift LG Mannheim 7 O 88/26 — Leichtenstein ./. FlowerWorld AG</dc:title>
  <dc:subject/>
  <dc:creator>Kanzlei Dr. Volkmar Trautmann &amp; Coll.</dc:creator>
  <cp:keywords/>
  <dc:description>generated by python-docx</dc:description>
  <cp:lastModifiedBy/>
  <cp:revision>1</cp:revision>
  <dcterms:created xsi:type="dcterms:W3CDTF">2013-12-23T23:15:00Z</dcterms:created>
  <dcterms:modified xsi:type="dcterms:W3CDTF">2013-12-23T23:15:00Z</dcterms:modified>
  <cp:category/>
</cp:coreProperties>
</file>