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300"/>
        <w:jc w:val="center"/>
      </w:pPr>
      <w:r>
        <w:rPr>
          <w:rFonts w:ascii="Arial" w:cs="Arial" w:eastAsia="Arial" w:hAnsi="Arial"/>
          <w:b/>
          <w:bCs/>
          <w:sz w:val="36"/>
          <w:szCs w:val="36"/>
        </w:rPr>
        <w:t xml:space="preserve">KLAGESCHRIFT</w:t>
      </w:r>
    </w:p>
    <w:p>
      <w:pPr>
        <w:spacing w:after="100"/>
        <w:jc w:val="center"/>
      </w:pPr>
      <w:r>
        <w:rPr>
          <w:rFonts w:ascii="Arial" w:cs="Arial" w:eastAsia="Arial" w:hAnsi="Arial"/>
          <w:b/>
          <w:bCs/>
          <w:sz w:val="26"/>
          <w:szCs w:val="26"/>
        </w:rPr>
        <w:t xml:space="preserve">Amtsgericht Leipzig</w:t>
      </w:r>
    </w:p>
    <w:p>
      <w:pPr>
        <w:spacing w:after="400"/>
        <w:jc w:val="center"/>
      </w:pPr>
      <w:r>
        <w:rPr>
          <w:rFonts w:ascii="Arial" w:cs="Arial" w:eastAsia="Arial" w:hAnsi="Arial"/>
          <w:sz w:val="22"/>
          <w:szCs w:val="22"/>
        </w:rPr>
        <w:t xml:space="preserve">Aktenzeichen: 1 C 417/26</w:t>
      </w:r>
    </w:p>
    <w:p>
      <w:pPr>
        <w:spacing w:after="120"/>
      </w:pPr>
      <w:r>
        <w:rPr>
          <w:rFonts w:ascii="Arial" w:cs="Arial" w:eastAsia="Arial" w:hAnsi="Arial"/>
          <w:sz w:val="22"/>
          <w:szCs w:val="22"/>
        </w:rPr>
        <w:t xml:space="preserve">Kanzlei Kupfer-Pfaff &amp; Partner Rechtsanwälte</w:t>
      </w:r>
    </w:p>
    <w:p>
      <w:pPr>
        <w:spacing w:after="120"/>
      </w:pPr>
      <w:r>
        <w:rPr>
          <w:rFonts w:ascii="Arial" w:cs="Arial" w:eastAsia="Arial" w:hAnsi="Arial"/>
          <w:sz w:val="22"/>
          <w:szCs w:val="22"/>
        </w:rPr>
        <w:t xml:space="preserve">Karl-Liebknecht-Str. 122, 04277 Leipzig</w:t>
      </w:r>
    </w:p>
    <w:p>
      <w:pPr>
        <w:spacing w:after="120"/>
      </w:pPr>
      <w:r>
        <w:rPr>
          <w:rFonts w:ascii="Arial" w:cs="Arial" w:eastAsia="Arial" w:hAnsi="Arial"/>
          <w:sz w:val="22"/>
          <w:szCs w:val="22"/>
        </w:rPr>
        <w:t xml:space="preserve">Telefon: 0341 / 44 88 100 | kanzlei@kupfer-pfaff.de</w:t>
      </w:r>
    </w:p>
    <w:p>
      <w:pPr>
        <w:spacing w:after="120"/>
      </w:pPr>
    </w:p>
    <w:p>
      <w:pPr>
        <w:spacing w:after="120"/>
      </w:pPr>
      <w:r>
        <w:rPr>
          <w:rFonts w:ascii="Arial" w:cs="Arial" w:eastAsia="Arial" w:hAnsi="Arial"/>
          <w:sz w:val="22"/>
          <w:szCs w:val="22"/>
        </w:rPr>
        <w:t xml:space="preserve">Amtsgericht Leipzig</w:t>
      </w:r>
    </w:p>
    <w:p>
      <w:pPr>
        <w:spacing w:after="120"/>
      </w:pPr>
      <w:r>
        <w:rPr>
          <w:rFonts w:ascii="Arial" w:cs="Arial" w:eastAsia="Arial" w:hAnsi="Arial"/>
          <w:sz w:val="22"/>
          <w:szCs w:val="22"/>
        </w:rPr>
        <w:t xml:space="preserve">Bernhard-Göring-Str. 64, 04275 Leipzig</w:t>
      </w:r>
    </w:p>
    <w:p>
      <w:pPr>
        <w:spacing w:after="120"/>
      </w:pPr>
      <w:r>
        <w:rPr>
          <w:rFonts w:ascii="Arial" w:cs="Arial" w:eastAsia="Arial" w:hAnsi="Arial"/>
          <w:sz w:val="22"/>
          <w:szCs w:val="22"/>
        </w:rPr>
        <w:t xml:space="preserve">Leipzig, 03. März 2026</w:t>
      </w:r>
    </w:p>
    <w:p>
      <w:pPr>
        <w:spacing w:after="120"/>
      </w:pPr>
    </w:p>
    <w:p>
      <w:pPr>
        <w:pStyle w:val="Heading1"/>
        <w:spacing w:after="200" w:before="400"/>
      </w:pPr>
      <w:r>
        <w:t xml:space="preserve">In der Miet-Streitsache</w:t>
      </w:r>
    </w:p>
    <w:p>
      <w:pPr>
        <w:spacing w:after="120"/>
      </w:pPr>
      <w:r>
        <w:rPr>
          <w:rFonts w:ascii="Arial" w:cs="Arial" w:eastAsia="Arial" w:hAnsi="Arial"/>
          <w:b/>
          <w:bCs/>
          <w:sz w:val="22"/>
          <w:szCs w:val="22"/>
        </w:rPr>
        <w:t xml:space="preserve">Kläger: Hannes Tannenkamp,</w:t>
      </w:r>
    </w:p>
    <w:p>
      <w:pPr>
        <w:spacing w:after="120"/>
      </w:pPr>
      <w:r>
        <w:rPr>
          <w:rFonts w:ascii="Arial" w:cs="Arial" w:eastAsia="Arial" w:hAnsi="Arial"/>
          <w:sz w:val="22"/>
          <w:szCs w:val="22"/>
        </w:rPr>
        <w:t xml:space="preserve">Rosenblütenstraße 17, 3. OG links, 04229 Leipzig</w:t>
      </w:r>
    </w:p>
    <w:p>
      <w:pPr>
        <w:spacing w:after="120"/>
      </w:pPr>
      <w:r>
        <w:rPr>
          <w:rFonts w:ascii="Arial" w:cs="Arial" w:eastAsia="Arial" w:hAnsi="Arial"/>
          <w:sz w:val="22"/>
          <w:szCs w:val="22"/>
        </w:rPr>
        <w:t xml:space="preserve">— vertreten durch RAin Dr. Miriam Kupfer-Pfaff —</w:t>
      </w:r>
    </w:p>
    <w:p>
      <w:pPr>
        <w:spacing w:after="120"/>
      </w:pPr>
    </w:p>
    <w:p>
      <w:pPr>
        <w:spacing w:after="120"/>
      </w:pPr>
      <w:r>
        <w:rPr>
          <w:rFonts w:ascii="Arial" w:cs="Arial" w:eastAsia="Arial" w:hAnsi="Arial"/>
          <w:b/>
          <w:bCs/>
          <w:sz w:val="22"/>
          <w:szCs w:val="22"/>
        </w:rPr>
        <w:t xml:space="preserve">gegen</w:t>
      </w:r>
    </w:p>
    <w:p>
      <w:pPr>
        <w:spacing w:after="120"/>
      </w:pPr>
    </w:p>
    <w:p>
      <w:pPr>
        <w:spacing w:after="120"/>
      </w:pPr>
      <w:r>
        <w:rPr>
          <w:rFonts w:ascii="Arial" w:cs="Arial" w:eastAsia="Arial" w:hAnsi="Arial"/>
          <w:b/>
          <w:bCs/>
          <w:sz w:val="22"/>
          <w:szCs w:val="22"/>
        </w:rPr>
        <w:t xml:space="preserve">Beklagte: Strassburger Immobilien GmbH,</w:t>
      </w:r>
    </w:p>
    <w:p>
      <w:pPr>
        <w:spacing w:after="120"/>
      </w:pPr>
      <w:r>
        <w:rPr>
          <w:rFonts w:ascii="Arial" w:cs="Arial" w:eastAsia="Arial" w:hAnsi="Arial"/>
          <w:sz w:val="22"/>
          <w:szCs w:val="22"/>
        </w:rPr>
        <w:t xml:space="preserve">vertreten durch GF Klaus-Ulrich Strassburger-Pellbach</w:t>
      </w:r>
    </w:p>
    <w:p>
      <w:pPr>
        <w:spacing w:after="120"/>
      </w:pPr>
      <w:r>
        <w:rPr>
          <w:rFonts w:ascii="Arial" w:cs="Arial" w:eastAsia="Arial" w:hAnsi="Arial"/>
          <w:sz w:val="22"/>
          <w:szCs w:val="22"/>
        </w:rPr>
        <w:t xml:space="preserve">Käthe-Kollwitz-Str. 84, 04109 Leipzig</w:t>
      </w:r>
    </w:p>
    <w:p>
      <w:pPr>
        <w:spacing w:after="120"/>
      </w:pPr>
    </w:p>
    <w:p>
      <w:pPr>
        <w:pStyle w:val="Heading1"/>
        <w:spacing w:after="200" w:before="400"/>
      </w:pPr>
      <w:r>
        <w:t xml:space="preserve">Anträge</w:t>
      </w:r>
    </w:p>
    <w:p>
      <w:pPr>
        <w:spacing w:after="120"/>
      </w:pPr>
      <w:r>
        <w:rPr>
          <w:rFonts w:ascii="Arial" w:cs="Arial" w:eastAsia="Arial" w:hAnsi="Arial"/>
          <w:sz w:val="22"/>
          <w:szCs w:val="22"/>
        </w:rPr>
        <w:t xml:space="preserve">1.  Die Beklagte wird verurteilt, an den Kläger 461,10 EUR nebst Zinsen von 5 Prozentpunkten über dem Basiszinssatz seit dem 01.02.2026 zu zahlen.</w:t>
      </w:r>
    </w:p>
    <w:p>
      <w:pPr>
        <w:spacing w:after="120"/>
      </w:pPr>
    </w:p>
    <w:p>
      <w:pPr>
        <w:spacing w:after="120"/>
      </w:pPr>
      <w:r>
        <w:rPr>
          <w:rFonts w:ascii="Arial" w:cs="Arial" w:eastAsia="Arial" w:hAnsi="Arial"/>
          <w:sz w:val="22"/>
          <w:szCs w:val="22"/>
        </w:rPr>
        <w:t xml:space="preserve">2.  Es wird festgestellt, dass der Kläger berechtigt ist, die Nettokaltmiete für die Wohnung Rosenblütenstraße 17, 3. OG links, 04229 Leipzig, um 12 % zu mindern, solange die Schimmelschäden im Badezimmer und im Arbeitszimmer nicht fachgerecht beseitigt sind.</w:t>
      </w:r>
    </w:p>
    <w:p>
      <w:pPr>
        <w:spacing w:after="120"/>
      </w:pPr>
    </w:p>
    <w:p>
      <w:pPr>
        <w:spacing w:after="120"/>
      </w:pPr>
      <w:r>
        <w:rPr>
          <w:rFonts w:ascii="Arial" w:cs="Arial" w:eastAsia="Arial" w:hAnsi="Arial"/>
          <w:sz w:val="22"/>
          <w:szCs w:val="22"/>
        </w:rPr>
        <w:t xml:space="preserve">3.  Die Beklagte wird verurteilt, die Schimmelschäden innerhalb von 6 Wochen nach Rechtskraft fachgerecht und dauerhaft zu beseitigen, einschließlich Sanierung der Ursache (Wärmebrücke durch ungedämmte Außenwand).</w:t>
      </w:r>
    </w:p>
    <w:p>
      <w:pPr>
        <w:spacing w:after="120"/>
      </w:pPr>
    </w:p>
    <w:p>
      <w:pPr>
        <w:spacing w:after="120"/>
      </w:pPr>
      <w:r>
        <w:rPr>
          <w:rFonts w:ascii="Arial" w:cs="Arial" w:eastAsia="Arial" w:hAnsi="Arial"/>
          <w:sz w:val="22"/>
          <w:szCs w:val="22"/>
        </w:rPr>
        <w:t xml:space="preserve">4.  Die Beklagte wird verurteilt, an den Kläger Schadensersatz in Höhe von 1.620,00 EUR zu zahlen.</w:t>
      </w:r>
    </w:p>
    <w:p>
      <w:pPr>
        <w:spacing w:after="120"/>
      </w:pPr>
    </w:p>
    <w:p>
      <w:pPr>
        <w:spacing w:after="120"/>
      </w:pPr>
      <w:r>
        <w:rPr>
          <w:rFonts w:ascii="Arial" w:cs="Arial" w:eastAsia="Arial" w:hAnsi="Arial"/>
          <w:sz w:val="22"/>
          <w:szCs w:val="22"/>
        </w:rPr>
        <w:t xml:space="preserve">5.  Die Beklagte trägt die Kosten des Rechtsstreits.</w:t>
      </w:r>
    </w:p>
    <w:p>
      <w:pPr>
        <w:spacing w:after="120"/>
      </w:pPr>
    </w:p>
    <w:p>
      <w:pPr>
        <w:pStyle w:val="Heading1"/>
        <w:spacing w:after="200" w:before="400"/>
      </w:pPr>
      <w:r>
        <w:t xml:space="preserve">Streitwert</w:t>
      </w:r>
    </w:p>
    <w:p>
      <w:pPr>
        <w:spacing w:after="120"/>
      </w:pPr>
      <w:r>
        <w:rPr>
          <w:rFonts w:ascii="Arial" w:cs="Arial" w:eastAsia="Arial" w:hAnsi="Arial"/>
          <w:sz w:val="22"/>
          <w:szCs w:val="22"/>
        </w:rPr>
        <w:t xml:space="preserve">Der Streitwert beläuft sich auf 6.517,92 EUR.</w:t>
      </w:r>
    </w:p>
    <w:p>
      <w:pPr>
        <w:spacing w:after="120"/>
      </w:pPr>
    </w:p>
    <w:p>
      <w:pPr>
        <w:pStyle w:val="Heading1"/>
        <w:spacing w:after="200" w:before="400"/>
      </w:pPr>
      <w:r>
        <w:t xml:space="preserve">Sachverhalt</w:t>
      </w:r>
    </w:p>
    <w:p>
      <w:pPr>
        <w:pStyle w:val="Heading2"/>
        <w:spacing w:after="150" w:before="300"/>
      </w:pPr>
      <w:r>
        <w:t xml:space="preserve">Das Mietverhältnis</w:t>
      </w:r>
    </w:p>
    <w:p>
      <w:pPr>
        <w:spacing w:after="120"/>
      </w:pPr>
      <w:r>
        <w:rPr>
          <w:rFonts w:ascii="Arial" w:cs="Arial" w:eastAsia="Arial" w:hAnsi="Arial"/>
          <w:sz w:val="22"/>
          <w:szCs w:val="22"/>
        </w:rPr>
        <w:t xml:space="preserve">Der Kläger bewohnt die Wohnung Rosenblütenstraße 17, 3. OG links, 04229 Leipzig-Plagwitz seit dem 01.03.2014. Die Nettokaltmiete beträgt derzeit 698,65 EUR/Monat (8,90 EUR/m² bei 78,5 m² Wohnfläche). Das Mietverhältnis besteht auf unbestimmte Zeit.</w:t>
      </w:r>
    </w:p>
    <w:p>
      <w:pPr>
        <w:spacing w:after="120"/>
      </w:pPr>
    </w:p>
    <w:p>
      <w:pPr>
        <w:pStyle w:val="Heading2"/>
        <w:spacing w:after="150" w:before="300"/>
      </w:pPr>
      <w:r>
        <w:t xml:space="preserve">Der Schimmelmangel</w:t>
      </w:r>
    </w:p>
    <w:p>
      <w:pPr>
        <w:spacing w:after="120"/>
      </w:pPr>
      <w:r>
        <w:rPr>
          <w:rFonts w:ascii="Arial" w:cs="Arial" w:eastAsia="Arial" w:hAnsi="Arial"/>
          <w:sz w:val="22"/>
          <w:szCs w:val="22"/>
        </w:rPr>
        <w:t xml:space="preserve">Seit Juli 2025 treten in der Wohnung erhebliche Schimmelschäden auf: im Badezimmer an der Außenwandecke Nordwest sowie in der Fensterlaibung, und im Arbeitszimmer (ehemaligem Kinderzimmer) ebenfalls an der Außenwandecke Nordwest. Der Kläger hat den Mangel mit Einschreiben vom 12.08.2025 (Anlage K1) und 03.09.2025 (Anlage K2) beim Vermieter angezeigt. Eine Mangelbeseitigung ist bis heute nicht erfolgt.</w:t>
      </w:r>
    </w:p>
    <w:p>
      <w:pPr>
        <w:spacing w:after="120"/>
      </w:pPr>
    </w:p>
    <w:p>
      <w:pPr>
        <w:spacing w:after="120"/>
      </w:pPr>
      <w:r>
        <w:rPr>
          <w:rFonts w:ascii="Arial" w:cs="Arial" w:eastAsia="Arial" w:hAnsi="Arial"/>
          <w:sz w:val="22"/>
          <w:szCs w:val="22"/>
        </w:rPr>
        <w:t xml:space="preserve">Der Sachverständige Dipl.-Ing. Rainer Schollbach (öffentlich bestellter und vereidigter Sachverständiger für Baukonstruktion und Baustoffe) hat in seinem Gutachten vom 28.01.2026 / Vollgutachten 04.03.2026 (Anlage K3/K7) festgestellt: Die Schimmelbildung ist auf eine baustrukturelle Wärmebrücke an der ungedämmten Außenwand zurückzuführen. Ein Lüftungsfehler des Mieters liegt nicht vor.</w:t>
      </w:r>
    </w:p>
    <w:p>
      <w:pPr>
        <w:spacing w:after="120"/>
      </w:pPr>
    </w:p>
    <w:p>
      <w:pPr>
        <w:pStyle w:val="Heading2"/>
        <w:spacing w:after="150" w:before="300"/>
      </w:pPr>
      <w:r>
        <w:t xml:space="preserve">Rechtliche Begründung</w:t>
      </w:r>
    </w:p>
    <w:p>
      <w:pPr>
        <w:spacing w:after="120"/>
      </w:pPr>
      <w:r>
        <w:rPr>
          <w:rFonts w:ascii="Arial" w:cs="Arial" w:eastAsia="Arial" w:hAnsi="Arial"/>
          <w:sz w:val="22"/>
          <w:szCs w:val="22"/>
        </w:rPr>
        <w:t xml:space="preserve">Der Schimmelmangel begründet eine Mietminderung nach § 536 Abs. 1 Satz 1 BGB. Gemäß BGH, Urt. v. 05.12.2018 — VIII ZR 271/17 — trägt der Vermieter die Darlegungs- und Beweislast für einen Lüftungsfehler des Mieters als Ursache bei Schimmelschäden an strukturell problematischen Stellen. Das Gutachten Schollbach schließt diesen aus.</w:t>
      </w:r>
    </w:p>
    <w:p>
      <w:pPr>
        <w:spacing w:after="120"/>
      </w:pPr>
    </w:p>
    <w:p>
      <w:pPr>
        <w:spacing w:after="120"/>
      </w:pPr>
      <w:r>
        <w:rPr>
          <w:rFonts w:ascii="Arial" w:cs="Arial" w:eastAsia="Arial" w:hAnsi="Arial"/>
          <w:sz w:val="22"/>
          <w:szCs w:val="22"/>
        </w:rPr>
        <w:t xml:space="preserve">Die Minderungsquote von 12 % ist angemessen (Bad: 10 %, Arbeitszimmer: 5 %, kumuliert auf 12 %). Sie gilt rückwirkend ab der Mängelanzeige vom 12.08.2025 (§ 536 Abs. 1 Satz 1 BGB, keine Erklärung erforderlich).</w:t>
      </w:r>
    </w:p>
    <w:p>
      <w:pPr>
        <w:spacing w:after="120"/>
      </w:pPr>
    </w:p>
    <w:p>
      <w:pPr>
        <w:spacing w:after="120"/>
      </w:pPr>
      <w:r>
        <w:rPr>
          <w:rFonts w:ascii="Arial" w:cs="Arial" w:eastAsia="Arial" w:hAnsi="Arial"/>
          <w:sz w:val="22"/>
          <w:szCs w:val="22"/>
        </w:rPr>
        <w:t xml:space="preserve">Die Schadensersatzpflicht ergibt sich aus § 536a BGB: Die Beklagte hatte Kenntnis des Mangels spätestens seit der Mängelanzeige August 2025 und hat nicht gehandelt.</w:t>
      </w:r>
    </w:p>
    <w:p>
      <w:pPr>
        <w:spacing w:after="120"/>
      </w:pPr>
    </w:p>
    <w:p>
      <w:pPr>
        <w:pStyle w:val="Heading1"/>
        <w:spacing w:after="200" w:before="400"/>
      </w:pPr>
      <w:r>
        <w:t xml:space="preserve">Beweismittel</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shd w:fill="4472C4"/>
          </w:tcPr>
          <w:p>
            <w:r>
              <w:rPr>
                <w:rFonts w:ascii="Arial" w:cs="Arial" w:eastAsia="Arial" w:hAnsi="Arial"/>
                <w:b/>
                <w:bCs/>
                <w:sz w:val="20"/>
                <w:szCs w:val="20"/>
              </w:rPr>
              <w:t xml:space="preserve">Anlage</w:t>
            </w:r>
          </w:p>
        </w:tc>
        <w:tc>
          <w:tcPr>
            <w:shd w:fill="4472C4"/>
          </w:tcPr>
          <w:p>
            <w:r>
              <w:rPr>
                <w:rFonts w:ascii="Arial" w:cs="Arial" w:eastAsia="Arial" w:hAnsi="Arial"/>
                <w:b/>
                <w:bCs/>
                <w:sz w:val="20"/>
                <w:szCs w:val="20"/>
              </w:rPr>
              <w:t xml:space="preserve">Inhalt</w:t>
            </w:r>
          </w:p>
        </w:tc>
      </w:tr>
      <w:tr>
        <w:tc>
          <w:p>
            <w:r>
              <w:rPr>
                <w:rFonts w:ascii="Arial" w:cs="Arial" w:eastAsia="Arial" w:hAnsi="Arial"/>
                <w:sz w:val="20"/>
                <w:szCs w:val="20"/>
              </w:rPr>
              <w:t xml:space="preserve">K1</w:t>
            </w:r>
          </w:p>
        </w:tc>
        <w:tc>
          <w:p>
            <w:r>
              <w:rPr>
                <w:rFonts w:ascii="Arial" w:cs="Arial" w:eastAsia="Arial" w:hAnsi="Arial"/>
                <w:sz w:val="20"/>
                <w:szCs w:val="20"/>
              </w:rPr>
              <w:t xml:space="preserve">Einschreiben-Rückschein Mängelanzeige 12.08.2025</w:t>
            </w:r>
          </w:p>
        </w:tc>
      </w:tr>
      <w:tr>
        <w:tc>
          <w:p>
            <w:r>
              <w:rPr>
                <w:rFonts w:ascii="Arial" w:cs="Arial" w:eastAsia="Arial" w:hAnsi="Arial"/>
                <w:sz w:val="20"/>
                <w:szCs w:val="20"/>
              </w:rPr>
              <w:t xml:space="preserve">K2</w:t>
            </w:r>
          </w:p>
        </w:tc>
        <w:tc>
          <w:p>
            <w:r>
              <w:rPr>
                <w:rFonts w:ascii="Arial" w:cs="Arial" w:eastAsia="Arial" w:hAnsi="Arial"/>
                <w:sz w:val="20"/>
                <w:szCs w:val="20"/>
              </w:rPr>
              <w:t xml:space="preserve">Einschreiben-Rückschein Mängelanzeige 03.09.2025</w:t>
            </w:r>
          </w:p>
        </w:tc>
      </w:tr>
      <w:tr>
        <w:tc>
          <w:p>
            <w:r>
              <w:rPr>
                <w:rFonts w:ascii="Arial" w:cs="Arial" w:eastAsia="Arial" w:hAnsi="Arial"/>
                <w:sz w:val="20"/>
                <w:szCs w:val="20"/>
              </w:rPr>
              <w:t xml:space="preserve">K3</w:t>
            </w:r>
          </w:p>
        </w:tc>
        <w:tc>
          <w:p>
            <w:r>
              <w:rPr>
                <w:rFonts w:ascii="Arial" w:cs="Arial" w:eastAsia="Arial" w:hAnsi="Arial"/>
                <w:sz w:val="20"/>
                <w:szCs w:val="20"/>
              </w:rPr>
              <w:t xml:space="preserve">Kurzgutachten Schollbach 28.01.2026</w:t>
            </w:r>
          </w:p>
        </w:tc>
      </w:tr>
      <w:tr>
        <w:tc>
          <w:p>
            <w:r>
              <w:rPr>
                <w:rFonts w:ascii="Arial" w:cs="Arial" w:eastAsia="Arial" w:hAnsi="Arial"/>
                <w:sz w:val="20"/>
                <w:szCs w:val="20"/>
              </w:rPr>
              <w:t xml:space="preserve">K4</w:t>
            </w:r>
          </w:p>
        </w:tc>
        <w:tc>
          <w:p>
            <w:r>
              <w:rPr>
                <w:rFonts w:ascii="Arial" w:cs="Arial" w:eastAsia="Arial" w:hAnsi="Arial"/>
                <w:sz w:val="20"/>
                <w:szCs w:val="20"/>
              </w:rPr>
              <w:t xml:space="preserve">Messprotokoll Bautrocknung Lehmann GmbH November 2025</w:t>
            </w:r>
          </w:p>
        </w:tc>
      </w:tr>
      <w:tr>
        <w:tc>
          <w:p>
            <w:r>
              <w:rPr>
                <w:rFonts w:ascii="Arial" w:cs="Arial" w:eastAsia="Arial" w:hAnsi="Arial"/>
                <w:sz w:val="20"/>
                <w:szCs w:val="20"/>
              </w:rPr>
              <w:t xml:space="preserve">K5</w:t>
            </w:r>
          </w:p>
        </w:tc>
        <w:tc>
          <w:p>
            <w:r>
              <w:rPr>
                <w:rFonts w:ascii="Arial" w:cs="Arial" w:eastAsia="Arial" w:hAnsi="Arial"/>
                <w:sz w:val="20"/>
                <w:szCs w:val="20"/>
              </w:rPr>
              <w:t xml:space="preserve">Eigenprotokoll Luftfeuchtigkeit (14-Tage-Messung)</w:t>
            </w:r>
          </w:p>
        </w:tc>
      </w:tr>
      <w:tr>
        <w:tc>
          <w:p>
            <w:r>
              <w:rPr>
                <w:rFonts w:ascii="Arial" w:cs="Arial" w:eastAsia="Arial" w:hAnsi="Arial"/>
                <w:sz w:val="20"/>
                <w:szCs w:val="20"/>
              </w:rPr>
              <w:t xml:space="preserve">K6</w:t>
            </w:r>
          </w:p>
        </w:tc>
        <w:tc>
          <w:p>
            <w:r>
              <w:rPr>
                <w:rFonts w:ascii="Arial" w:cs="Arial" w:eastAsia="Arial" w:hAnsi="Arial"/>
                <w:sz w:val="20"/>
                <w:szCs w:val="20"/>
              </w:rPr>
              <w:t xml:space="preserve">Schreiben RA Boden-Kassau 14.02.2026</w:t>
            </w:r>
          </w:p>
        </w:tc>
      </w:tr>
      <w:tr>
        <w:tc>
          <w:p>
            <w:r>
              <w:rPr>
                <w:rFonts w:ascii="Arial" w:cs="Arial" w:eastAsia="Arial" w:hAnsi="Arial"/>
                <w:sz w:val="20"/>
                <w:szCs w:val="20"/>
              </w:rPr>
              <w:t xml:space="preserve">K7</w:t>
            </w:r>
          </w:p>
        </w:tc>
        <w:tc>
          <w:p>
            <w:r>
              <w:rPr>
                <w:rFonts w:ascii="Arial" w:cs="Arial" w:eastAsia="Arial" w:hAnsi="Arial"/>
                <w:sz w:val="20"/>
                <w:szCs w:val="20"/>
              </w:rPr>
              <w:t xml:space="preserve">Vollgutachten Schollbach 04.03.2026 (inkl. Thermografiebilder)</w:t>
            </w:r>
          </w:p>
        </w:tc>
      </w:tr>
      <w:tr>
        <w:tc>
          <w:p>
            <w:r>
              <w:rPr>
                <w:rFonts w:ascii="Arial" w:cs="Arial" w:eastAsia="Arial" w:hAnsi="Arial"/>
                <w:sz w:val="20"/>
                <w:szCs w:val="20"/>
              </w:rPr>
              <w:t xml:space="preserve">K8</w:t>
            </w:r>
          </w:p>
        </w:tc>
        <w:tc>
          <w:p>
            <w:r>
              <w:rPr>
                <w:rFonts w:ascii="Arial" w:cs="Arial" w:eastAsia="Arial" w:hAnsi="Arial"/>
                <w:sz w:val="20"/>
                <w:szCs w:val="20"/>
              </w:rPr>
              <w:t xml:space="preserve">Laborbericht Umwelthygiene Leipzig GmbH</w:t>
            </w:r>
          </w:p>
        </w:tc>
      </w:tr>
      <w:tr>
        <w:tc>
          <w:p>
            <w:r>
              <w:rPr>
                <w:rFonts w:ascii="Arial" w:cs="Arial" w:eastAsia="Arial" w:hAnsi="Arial"/>
                <w:sz w:val="20"/>
                <w:szCs w:val="20"/>
              </w:rPr>
              <w:t xml:space="preserve">K9</w:t>
            </w:r>
          </w:p>
        </w:tc>
        <w:tc>
          <w:p>
            <w:r>
              <w:rPr>
                <w:rFonts w:ascii="Arial" w:cs="Arial" w:eastAsia="Arial" w:hAnsi="Arial"/>
                <w:sz w:val="20"/>
                <w:szCs w:val="20"/>
              </w:rPr>
              <w:t xml:space="preserve">Honorarrechnung SV Schollbach</w:t>
            </w:r>
          </w:p>
        </w:tc>
      </w:tr>
    </w:tbl>
    <w:p>
      <w:pPr>
        <w:spacing w:after="120"/>
      </w:pPr>
    </w:p>
    <w:p>
      <w:pPr>
        <w:spacing w:after="120"/>
      </w:pPr>
    </w:p>
    <w:p>
      <w:pPr>
        <w:spacing w:after="120"/>
      </w:pPr>
      <w:r>
        <w:rPr>
          <w:rFonts w:ascii="Arial" w:cs="Arial" w:eastAsia="Arial" w:hAnsi="Arial"/>
          <w:sz w:val="22"/>
          <w:szCs w:val="22"/>
        </w:rPr>
        <w:t xml:space="preserve">Mit freundlichen kollegialen Grüßen</w:t>
      </w:r>
    </w:p>
    <w:p>
      <w:pPr>
        <w:spacing w:after="120"/>
      </w:pPr>
    </w:p>
    <w:p>
      <w:pPr>
        <w:spacing w:after="120"/>
      </w:pPr>
      <w:r>
        <w:rPr>
          <w:rFonts w:ascii="Arial" w:cs="Arial" w:eastAsia="Arial" w:hAnsi="Arial"/>
          <w:sz w:val="22"/>
          <w:szCs w:val="22"/>
        </w:rPr>
        <w:t xml:space="preserve">RAin Dr. Miriam Kupfer-Pfaff</w:t>
      </w:r>
    </w:p>
    <w:p>
      <w:pPr>
        <w:spacing w:after="120"/>
      </w:pPr>
      <w:r>
        <w:rPr>
          <w:rFonts w:ascii="Arial" w:cs="Arial" w:eastAsia="Arial" w:hAnsi="Arial"/>
          <w:sz w:val="22"/>
          <w:szCs w:val="22"/>
        </w:rPr>
        <w:t xml:space="preserve">Kanzlei Kupfer-Pfaff &amp; Partner</w:t>
      </w:r>
    </w:p>
    <w:p>
      <w:pPr>
        <w:spacing w:after="120"/>
      </w:pPr>
      <w:r>
        <w:rPr>
          <w:rFonts w:ascii="Arial" w:cs="Arial" w:eastAsia="Arial" w:hAnsi="Arial"/>
          <w:sz w:val="22"/>
          <w:szCs w:val="22"/>
        </w:rPr>
        <w:t xml:space="preserve">Karl-Liebknecht-Str. 122, 04277 Leipzig</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Klageschrift — Tannenkamp ./. Strassburger Immobilien GmbH</dc:title>
  <dc:creator>Kanzlei Kupfer-Pfaff &amp; Partner</dc:creator>
  <dc:description>Klageschrift Mietminderung AG Leipzig 1 C 417/26</dc:description>
  <cp:lastModifiedBy>Un-named</cp:lastModifiedBy>
  <cp:revision>1</cp:revision>
  <dcterms:created xsi:type="dcterms:W3CDTF">2026-05-30T19:42:31.319Z</dcterms:created>
  <dcterms:modified xsi:type="dcterms:W3CDTF">2026-05-30T19:42:31.319Z</dcterms:modified>
</cp:coreProperties>
</file>

<file path=docProps/custom.xml><?xml version="1.0" encoding="utf-8"?>
<Properties xmlns="http://schemas.openxmlformats.org/officeDocument/2006/custom-properties" xmlns:vt="http://schemas.openxmlformats.org/officeDocument/2006/docPropsVTypes"/>
</file>