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6"/>
        </w:rPr>
        <w:t>Vergleichsvorschlag Rosengartenstrasse</w:t>
      </w:r>
    </w:p>
    <w:p>
      <w:r>
        <w:t>Zwischen</w:t>
      </w:r>
    </w:p>
    <w:p>
      <w:r>
        <w:t>Marianne Albers und Dr. Henning Albers, Rosengartenstrasse 17, 50996 Koeln (im Folgenden: Eheleute Albers)</w:t>
      </w:r>
    </w:p>
    <w:p>
      <w:r>
        <w:t>und</w:t>
      </w:r>
    </w:p>
    <w:p>
      <w:r>
        <w:t>Stefan und Lara Kessler, Rosengartenstrasse 19, 50996 Koeln (im Folgenden: Eheleute Kessler)</w:t>
      </w:r>
    </w:p>
    <w:p>
      <w:r>
        <w:t>wird folgender Vergleichsvorschlag zur Beilegung der bestehenden nachbarrechtlichen Streitigkeiten unterbreitet:</w:t>
      </w:r>
    </w:p>
    <w:p>
      <w:r>
        <w:br/>
      </w:r>
    </w:p>
    <w:p>
      <w:r>
        <w:rPr>
          <w:b/>
        </w:rPr>
        <w:t>Paragraph 1. Carport</w:t>
      </w:r>
    </w:p>
    <w:p>
      <w:r>
        <w:t>Die Eheleute Kessler bauen die Dachkante ihres Carports bis zum 31.08.2026 so zurueck, dass die Grenze nicht ueberragt wird. Sie verlegen die Dachentwaesserung vollstaendig auf das eigene Grundstueck.</w:t>
      </w:r>
    </w:p>
    <w:p>
      <w:r>
        <w:rPr>
          <w:b/>
        </w:rPr>
        <w:t>Paragraph 2. Stuetzmauer</w:t>
      </w:r>
    </w:p>
    <w:p>
      <w:r>
        <w:t>Die Eheleute Kessler beteiligen sich an den Sanierungskosten der Stuetzmauer in Hoehe von 65 Prozent (geschaetzte Gesamtkosten 28.500 Euro brutto auf Basis Angebot Maurermeister Linsenberger vom 04.03.2026). Die Auswahl der ausfuehrenden Firma erfolgt einvernehmlich. Die Arbeiten beginnen spaetestens am 01.10.2026.</w:t>
      </w:r>
    </w:p>
    <w:p>
      <w:r>
        <w:rPr>
          <w:b/>
        </w:rPr>
        <w:t>Paragraph 3. Platane</w:t>
      </w:r>
    </w:p>
    <w:p>
      <w:r>
        <w:t>Die Eheleute Kessler lassen die Platane bis spaetestens 30.11.2026 fachgerecht von einer zertifizierten Baumpflegefirma zurueckschneiden. Eine etwa erforderliche Ausnahmegenehmigung nach Baumschutzsatzung der Stadt Koeln wird durch die Eheleute Kessler beantragt. Eheleute Albers gestatten den Zutritt zum Zwecke des Rueckschnitts an einem im Voraus abgestimmten Werktag.</w:t>
      </w:r>
    </w:p>
    <w:p>
      <w:r>
        <w:rPr>
          <w:b/>
        </w:rPr>
        <w:t>Paragraph 4. Sichtschutz, Kamera, Licht</w:t>
      </w:r>
    </w:p>
    <w:p>
      <w:r>
        <w:t>Der WPC-Sichtschutzzaun wird auf 1,80 m abgesenkt. Die Ueberwachungskamera wird so ausgerichtet, dass sie ausschliesslich Flaechen auf dem Grundstueck Kessler erfasst. Die LED-Strahler werden mit Blendabschirmung versehen und nach 22:00 Uhr durch Zeitschaltuhr abgeschaltet.</w:t>
      </w:r>
    </w:p>
    <w:p>
      <w:r>
        <w:rPr>
          <w:b/>
        </w:rPr>
        <w:t>Paragraph 5. Notwegerecht</w:t>
      </w:r>
    </w:p>
    <w:p>
      <w:r>
        <w:t>Die Eheleute Kessler verzichten dauerhaft auf die Geltendmachung eines Notwegerechts ueber das Grundstueck Albers. Sie organisieren ihre Wartungsarbeiten ueber das eigene Grundstueck.</w:t>
      </w:r>
    </w:p>
    <w:p>
      <w:r>
        <w:rPr>
          <w:b/>
        </w:rPr>
        <w:t>Paragraph 6. Kostenverteilung</w:t>
      </w:r>
    </w:p>
    <w:p>
      <w:r>
        <w:t>Jede Partei traegt ihre eigenen Anwaltskosten. Sachverstaendigen- und Vermessungskosten werden geteilt, soweit sie im Rahmen dieses Vergleichs als notwendig anerkannt sind.</w:t>
      </w:r>
    </w:p>
    <w:p>
      <w:r>
        <w:rPr>
          <w:b/>
        </w:rPr>
        <w:t>Paragraph 7. Vertraulichkeit, Loyalitaet</w:t>
      </w:r>
    </w:p>
    <w:p>
      <w:r>
        <w:t>Die Parteien verpflichten sich, kuenftige Streitfragen zunaechst persoenlich oder unter Einschaltung eines neutralen Mediators zu klaeren. Beleidigende, drohende oder oeffentlich abwertende Aeusserungen unterbleiben.</w:t>
      </w:r>
    </w:p>
    <w:p>
      <w:r>
        <w:rPr>
          <w:b/>
        </w:rPr>
        <w:t>Paragraph 8. Schlussbestimmungen</w:t>
      </w:r>
    </w:p>
    <w:p>
      <w:r>
        <w:t>Der Vergleich tritt mit beidseitiger Unterschrift in Kraft. Aenderungen beduerfen der Schriftform. Sollte eine Bestimmung dieses Vergleichs unwirksam sein, beruehrt dies die Wirksamkeit der uebrigen nicht.</w:t>
      </w:r>
    </w:p>
    <w:p>
      <w:r>
        <w:br/>
      </w:r>
    </w:p>
    <w:p>
      <w:r>
        <w:t>Koeln, im _______ 2026</w:t>
      </w:r>
    </w:p>
    <w:p>
      <w:r>
        <w:br/>
      </w:r>
    </w:p>
    <w:p>
      <w:r>
        <w:t>___________________________   ___________________________</w:t>
      </w:r>
    </w:p>
    <w:p>
      <w:r>
        <w:t>Marianne Albers                Dr. Henning Albers</w:t>
      </w:r>
    </w:p>
    <w:p>
      <w:r>
        <w:br/>
      </w:r>
    </w:p>
    <w:p>
      <w:r>
        <w:t>___________________________   ___________________________</w:t>
      </w:r>
    </w:p>
    <w:p>
      <w:r>
        <w:t>Stefan Kessler                 Lara Kessler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