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jc w:val="right"/>
      </w:pPr>
      <w:r>
        <w:t xml:space="preserve">Kanzlei Tannengarten Rechtsanwälte BT</w:t>
      </w:r>
    </w:p>
    <w:p>
      <w:pPr>
        <w:spacing w:after="0"/>
        <w:jc w:val="right"/>
      </w:pPr>
      <w:r>
        <w:t xml:space="preserve">Oranienstraße 187 · 10999 Berlin</w:t>
      </w:r>
    </w:p>
    <w:p>
      <w:pPr>
        <w:spacing w:after="200"/>
        <w:jc w:val="right"/>
      </w:pPr>
      <w:r>
        <w:t xml:space="preserve">Tel. 030 / 612 44 80 · info@kanzlei-bt.de</w:t>
      </w:r>
    </w:p>
    <w:p>
      <w:pPr>
        <w:spacing w:after="400"/>
        <w:jc w:val="right"/>
      </w:pPr>
      <w:r>
        <w:t xml:space="preserve">AZ: BT-2026-0314</w:t>
      </w:r>
    </w:p>
    <w:p>
      <w:pPr>
        <w:spacing w:after="0"/>
      </w:pPr>
      <w:r>
        <w:t xml:space="preserve">An das</w:t>
      </w:r>
    </w:p>
    <w:p>
      <w:pPr>
        <w:spacing w:after="0"/>
      </w:pPr>
      <w:r>
        <w:t xml:space="preserve">Oberverwaltungsgericht Berlin-Brandenburg</w:t>
      </w:r>
    </w:p>
    <w:p>
      <w:pPr>
        <w:spacing w:after="0"/>
      </w:pPr>
      <w:r>
        <w:t xml:space="preserve">Hardenbergstraße 31</w:t>
      </w:r>
    </w:p>
    <w:p>
      <w:pPr>
        <w:spacing w:after="600"/>
      </w:pPr>
      <w:r>
        <w:t xml:space="preserve">10623 Berlin</w:t>
      </w:r>
    </w:p>
    <w:p>
      <w:pPr>
        <w:spacing w:after="600"/>
        <w:jc w:val="right"/>
      </w:pPr>
      <w:r>
        <w:t xml:space="preserve">Berlin, 14. April 2026</w:t>
      </w:r>
    </w:p>
    <w:p>
      <w:pPr>
        <w:pStyle w:val="Heading1"/>
        <w:spacing w:after="200" w:before="400"/>
      </w:pPr>
      <w:r>
        <w:rPr>
          <w:b/>
          <w:bCs/>
          <w:sz w:val="28"/>
          <w:szCs w:val="28"/>
        </w:rPr>
        <w:t xml:space="preserve">Normenkontrollantrag gem. § 47 Abs. 1 Nr. 1 VwGO</w:t>
      </w:r>
    </w:p>
    <w:p>
      <w:pPr>
        <w:spacing w:after="400"/>
        <w:jc w:val="center"/>
      </w:pPr>
      <w:r>
        <w:rPr>
          <w:b/>
          <w:bCs/>
        </w:rPr>
        <w:t xml:space="preserve">Bebauungsplan XV-43d „Spreepark Friedrichshain"</w:t>
      </w:r>
    </w:p>
    <w:p>
      <w:pPr>
        <w:spacing w:after="200"/>
      </w:pPr>
      <w:r>
        <w:rPr>
          <w:b/>
          <w:bCs/>
        </w:rPr>
        <w:t xml:space="preserve">Antragstellerin: </w:t>
      </w:r>
      <w:r>
        <w:t xml:space="preserve">Bürgerinitiative „Rettet den Spreeuferpark Friedrichshain" e.V., Rummelsburger Straße 44, 10245 Berlin, vertreten durch Dr. Henrike Tannengarten-Roosendaal (Vorsitzende)</w:t>
      </w:r>
    </w:p>
    <w:p>
      <w:pPr>
        <w:spacing w:after="200"/>
      </w:pPr>
      <w:r>
        <w:rPr>
          <w:b/>
          <w:bCs/>
        </w:rPr>
        <w:t xml:space="preserve">Antragsgegner: </w:t>
      </w:r>
      <w:r>
        <w:t xml:space="preserve">Land Berlin, vertreten durch den Bezirk Friedrichshain-Kreuzberg, Bezirksamt, Yorckstraße 4–11, 10965 Berlin</w:t>
      </w:r>
    </w:p>
    <w:p>
      <w:pPr>
        <w:spacing w:after="600"/>
      </w:pPr>
      <w:r>
        <w:rPr>
          <w:b/>
          <w:bCs/>
        </w:rPr>
        <w:t xml:space="preserve">Beigeladene: </w:t>
      </w:r>
      <w:r>
        <w:t xml:space="preserve">Bauland Spreepark GmbH, Unter den Linden 12, 10117 Berlin (GF Klaus Steinheim-Wittfeldt)</w:t>
      </w:r>
    </w:p>
    <w:p>
      <w:pPr>
        <w:pStyle w:val="Heading2"/>
        <w:spacing w:after="200" w:before="300"/>
      </w:pPr>
      <w:r>
        <w:rPr>
          <w:b/>
          <w:bCs/>
          <w:sz w:val="28"/>
          <w:szCs w:val="28"/>
        </w:rPr>
        <w:t xml:space="preserve">Antrag</w:t>
      </w:r>
    </w:p>
    <w:p>
      <w:pPr>
        <w:spacing w:after="400"/>
      </w:pPr>
      <w:r>
        <w:t xml:space="preserve">Die Antragstellerin beantragt, den Bebauungsplan XV-43d „Spreepark Friedrichshain" des Bezirks Friedrichshain-Kreuzberg von Berlin (BVV-Beschluss vom 12.03.2026, Amtsblatt Berlin Nr. 12/2026 vom 20.03.2026) für unwirksam zu erklären und dem Antragsgegner die Kosten des Verfahrens aufzuerlegen.</w:t>
      </w:r>
    </w:p>
    <w:p>
      <w:pPr>
        <w:pStyle w:val="Heading2"/>
        <w:spacing w:after="200" w:before="400"/>
      </w:pPr>
      <w:r>
        <w:rPr>
          <w:b/>
          <w:bCs/>
          <w:sz w:val="26"/>
          <w:szCs w:val="26"/>
        </w:rPr>
        <w:t xml:space="preserve">I. Zulässigkeit</w:t>
      </w:r>
    </w:p>
    <w:p>
      <w:pPr>
        <w:spacing w:after="400"/>
      </w:pPr>
      <w:r>
        <w:t xml:space="preserve">Das OVG Berlin-Brandenburg ist nach § 47 Abs. 1 Nr. 1 VwGO i.V.m. § 7 Abs. 1 AGVwGO Bln zuständig. Die Antragstellerin ist nach § 47 Abs. 2 Satz 1 VwGO antragsberechtigt. Die Antragsfrist (1 Jahr ab Bekanntmachung 20.03.2026) ist gewahrt. Die § 215 BauGB-Rüge wurde fristgerecht am 28.03.2026 erhoben.</w:t>
      </w:r>
    </w:p>
    <w:p>
      <w:pPr>
        <w:pStyle w:val="Heading2"/>
        <w:spacing w:after="200" w:before="400"/>
      </w:pPr>
      <w:r>
        <w:rPr>
          <w:b/>
          <w:bCs/>
          <w:sz w:val="26"/>
          <w:szCs w:val="26"/>
        </w:rPr>
        <w:t xml:space="preserve">II. Begründetheit</w:t>
      </w:r>
    </w:p>
    <w:p>
      <w:pPr>
        <w:spacing w:after="100" w:before="200"/>
      </w:pPr>
      <w:r>
        <w:rPr>
          <w:b/>
          <w:bCs/>
        </w:rPr>
        <w:t xml:space="preserve">1. Abwägungsfehler Artenschutz (§ 44 BNatSchG)</w:t>
      </w:r>
    </w:p>
    <w:p>
      <w:pPr>
        <w:spacing w:after="300"/>
      </w:pPr>
      <w:r>
        <w:t xml:space="preserve">Das Artenschutzgutachten (Grünplan GmbH, August 2024) basiert auf lediglich 2 Begehungen statt der nach BfN-Skript 329 erforderlichen mind. 4 Begehungen. Das Gegengutachten (BUND Berlin, Dr. Wendler-Faber) belegt 51 Individuen der Zauneidechse (Lacerta agilis, FFH-Anhang IV) gegenüber 28 im Behördengutachten. Die CEF-Maßnahme (Rummelsburger Heide) war im Zeitpunkt des Satzungsbeschlusses weder hergestellt noch in ihrer Aufnahmekapazität für die Transferpopulation geprüft (BVerwG, Urt. v. 14.07.2011 — 9 A 12.10, BVerwGE 140, 149).</w:t>
      </w:r>
    </w:p>
    <w:p>
      <w:pPr>
        <w:spacing w:after="100" w:before="200"/>
      </w:pPr>
      <w:r>
        <w:rPr>
          <w:b/>
          <w:bCs/>
        </w:rPr>
        <w:t xml:space="preserve">2. Abwägungsdefizit Klimaanpassung (§ 1 Abs. 6 Nr. 7h BauGB)</w:t>
      </w:r>
    </w:p>
    <w:p>
      <w:pPr>
        <w:spacing w:after="300"/>
      </w:pPr>
      <w:r>
        <w:t xml:space="preserve">Der Klimaatlas Berlin 2023 klassifiziert das Plangebiet als klimatisch bedeutsame Freifläche mit Kaltluftproduktionsfunktion. Eine Klimaanalyse fehlt im Umweltbericht vollständig. Dachbegrünung ersetzt keine bodennahe Kaltluftproduktion (§ 2 Abs. 3 BauGB – Ermittlungsgebot; BVerwG, Urt. v. 09.04.2008 — 4 CN 1.07, BVerwGE 131, 100).</w:t>
      </w:r>
    </w:p>
    <w:p>
      <w:pPr>
        <w:spacing w:after="100" w:before="200"/>
      </w:pPr>
      <w:r>
        <w:rPr>
          <w:b/>
          <w:bCs/>
        </w:rPr>
        <w:t xml:space="preserve">3. Abwägungsfehlgewichtung Lärmschutz (§ 1 Abs. 6 Nr. 1 BauGB)</w:t>
      </w:r>
    </w:p>
    <w:p>
      <w:pPr>
        <w:spacing w:after="400"/>
      </w:pPr>
      <w:r>
        <w:t xml:space="preserve">Das Lärmschutzgutachten (Akustik-Consult, Oktober 2024) enthält keinen Prognosezuschlag für 2030 und bewertet weder Außenwohnbereiche noch die Unmöglichkeit der Fensterlüftung. Nachtpegel bis 63 dB(A) an der Ostfassade ohne Lüftungskonzept sind abwägungsfehlerhaft (BVerwG, Urt. v. 22.03.2007 — 4 CN 2.06, BVerwGE 128, 238).</w:t>
      </w:r>
    </w:p>
    <w:p>
      <w:pPr>
        <w:pStyle w:val="Heading2"/>
        <w:spacing w:after="200" w:before="400"/>
      </w:pPr>
      <w:r>
        <w:rPr>
          <w:b/>
          <w:bCs/>
          <w:sz w:val="26"/>
          <w:szCs w:val="26"/>
        </w:rPr>
        <w:t xml:space="preserve">III. Beweisangebote</w:t>
      </w:r>
    </w:p>
    <w:p>
      <w:pPr>
        <w:spacing w:after="100"/>
      </w:pPr>
      <w:r>
        <w:t xml:space="preserve">Anlage 1: Gegengutachten BUND Berlin (Dr. Wendler-Faber, Januar 2026)</w:t>
      </w:r>
    </w:p>
    <w:p>
      <w:pPr>
        <w:spacing w:after="100"/>
      </w:pPr>
      <w:r>
        <w:t xml:space="preserve">Anlage 2: Ergänzende Kartierung BUND Berlin (Mai 2026, 51 Individuen)</w:t>
      </w:r>
    </w:p>
    <w:p>
      <w:pPr>
        <w:spacing w:after="100"/>
      </w:pPr>
      <w:r>
        <w:t xml:space="preserve">Anlage 3: TU-Wohnmarktanalyse Prof. Schöner-Hoffmann (März 2026)</w:t>
      </w:r>
    </w:p>
    <w:p>
      <w:pPr>
        <w:spacing w:after="100"/>
      </w:pPr>
      <w:r>
        <w:t xml:space="preserve">Anlage 4: Schallmessprotokoll Schalltech GmbH (04.02.2026)</w:t>
      </w:r>
    </w:p>
    <w:p>
      <w:pPr>
        <w:spacing w:after="100"/>
      </w:pPr>
      <w:r>
        <w:t xml:space="preserve">Anlage 5: Klimaatlas Berlin 2023, Auszug Plangebiet</w:t>
      </w:r>
    </w:p>
    <w:p>
      <w:pPr>
        <w:spacing w:after="400"/>
      </w:pPr>
      <w:r>
        <w:t xml:space="preserve">Anlage 6: PIK-Gutachten Dr. Wendland-Schreier (10.06.2026)</w:t>
      </w:r>
    </w:p>
    <w:p>
      <w:pPr>
        <w:spacing w:after="600"/>
      </w:pPr>
      <w:r>
        <w:t xml:space="preserve">Quellen: dejure.org (§ 47 VwGO, § 44 BNatSchG, § 1 BauGB); bundesverwaltungsgericht.de; openjur.de</w:t>
      </w:r>
    </w:p>
    <w:p>
      <w:pPr>
        <w:spacing w:after="0" w:before="600"/>
      </w:pPr>
      <w:r>
        <w:rPr>
          <w:b/>
          <w:bCs/>
        </w:rPr>
        <w:t xml:space="preserve">RAin Dr. Friederike Pohl-Krauss</w:t>
      </w:r>
    </w:p>
    <w:p>
      <w:pPr>
        <w:spacing w:after="0"/>
      </w:pPr>
      <w:r>
        <w:t xml:space="preserve">Kanzlei Tannengarten Rechtsanwälte BT, Berlin</w:t>
      </w:r>
    </w:p>
    <w:p>
      <w:pPr>
        <w:spacing w:after="0"/>
      </w:pPr>
      <w:r>
        <w:t xml:space="preserve">14. April 2026</w:t>
      </w:r>
    </w:p>
    <w:sectPr>
      <w:pgSz w:w="11906" w:h="16838" w:orient="portrait"/>
      <w:pgMar w:top="1440" w:right="144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2026-05-30T20:18:44.019Z</dcterms:created>
  <dcterms:modified xsi:type="dcterms:W3CDTF">2026-05-30T20:18:44.019Z</dcterms:modified>
</cp:coreProperties>
</file>

<file path=docProps/custom.xml><?xml version="1.0" encoding="utf-8"?>
<Properties xmlns="http://schemas.openxmlformats.org/officeDocument/2006/custom-properties" xmlns:vt="http://schemas.openxmlformats.org/officeDocument/2006/docPropsVTypes"/>
</file>