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00" w:before="200"/>
      </w:pPr>
      <w:r>
        <w:t xml:space="preserve">Oberlandesgericht Düsseldorf — Landwirtschaftssenat</w:t>
      </w:r>
    </w:p>
    <w:p>
      <w:pPr>
        <w:pStyle w:val="Heading1"/>
        <w:spacing w:after="100" w:before="200"/>
      </w:pPr>
      <w:r>
        <w:t xml:space="preserve">Stellungnahme</w:t>
      </w:r>
    </w:p>
    <w:p>
      <w:pPr>
        <w:spacing w:after="80" w:before="100"/>
      </w:pPr>
      <w:r>
        <w:rPr>
          <w:rFonts w:ascii="Calibri" w:cs="Calibri" w:eastAsia="Calibri" w:hAnsi="Calibri"/>
          <w:sz w:val="24"/>
          <w:szCs w:val="24"/>
        </w:rPr>
        <w:t xml:space="preserve">In dem Höfeordnungsverfahren</w:t>
      </w:r>
    </w:p>
    <w:p>
      <w:pPr>
        <w:spacing w:after="80" w:before="100"/>
      </w:pPr>
      <w:r>
        <w:rPr>
          <w:rFonts w:ascii="Calibri" w:cs="Calibri" w:eastAsia="Calibri" w:hAnsi="Calibri"/>
          <w:sz w:val="24"/>
          <w:szCs w:val="24"/>
        </w:rPr>
        <w:t xml:space="preserve">Hartmut Driessen und Mareike Driessen (Antragsteller)</w:t>
      </w:r>
    </w:p>
    <w:p>
      <w:pPr>
        <w:spacing w:after="80" w:before="100"/>
      </w:pPr>
      <w:r>
        <w:rPr>
          <w:rFonts w:ascii="Calibri" w:cs="Calibri" w:eastAsia="Calibri" w:hAnsi="Calibri"/>
          <w:sz w:val="24"/>
          <w:szCs w:val="24"/>
        </w:rPr>
        <w:t xml:space="preserve">gegen</w:t>
      </w:r>
    </w:p>
    <w:p>
      <w:pPr>
        <w:spacing w:after="80" w:before="100"/>
      </w:pPr>
      <w:r>
        <w:rPr>
          <w:rFonts w:ascii="Calibri" w:cs="Calibri" w:eastAsia="Calibri" w:hAnsi="Calibri"/>
          <w:sz w:val="24"/>
          <w:szCs w:val="24"/>
        </w:rPr>
        <w:t xml:space="preserve">Mathis Driessen (Beteiligter)</w:t>
      </w:r>
    </w:p>
    <w:p>
      <w:pPr>
        <w:spacing w:after="80" w:before="100"/>
      </w:pPr>
      <w:r>
        <w:rPr>
          <w:rFonts w:ascii="Calibri" w:cs="Calibri" w:eastAsia="Calibri" w:hAnsi="Calibri"/>
          <w:sz w:val="24"/>
          <w:szCs w:val="24"/>
        </w:rPr>
        <w:t xml:space="preserve">Az. OLG Düsseldorf I-25 W 17/26</w:t>
      </w:r>
    </w:p>
    <w:p>
      <w:pPr>
        <w:pStyle w:val="Heading2"/>
        <w:spacing w:after="100" w:before="200"/>
      </w:pPr>
      <w:r>
        <w:t xml:space="preserve">I. Vorbemerkung</w:t>
      </w:r>
    </w:p>
    <w:p>
      <w:pPr>
        <w:spacing w:after="80" w:before="100"/>
      </w:pPr>
      <w:r>
        <w:rPr>
          <w:rFonts w:ascii="Calibri" w:cs="Calibri" w:eastAsia="Calibri" w:hAnsi="Calibri"/>
          <w:sz w:val="24"/>
          <w:szCs w:val="24"/>
        </w:rPr>
        <w:t xml:space="preserve">Auf den Beschluss des OLG Düsseldorf vom 12. Februar 2026, mit dem das Gericht zur Stellungnahme bis zum 15. April 2026 aufgefordert hat, erstatten die Antragsteller durch ihren Bevollmächtigten folgende Stellungnahme.</w:t>
      </w:r>
    </w:p>
    <w:p>
      <w:pPr>
        <w:pStyle w:val="Heading2"/>
        <w:spacing w:after="100" w:before="200"/>
      </w:pPr>
      <w:r>
        <w:t xml:space="preserve">II. Hofeigenschaft und Hofvermerk</w:t>
      </w:r>
    </w:p>
    <w:p>
      <w:pPr>
        <w:spacing w:after="80" w:before="100"/>
      </w:pPr>
      <w:r>
        <w:rPr>
          <w:rFonts w:ascii="Calibri" w:cs="Calibri" w:eastAsia="Calibri" w:hAnsi="Calibri"/>
          <w:sz w:val="24"/>
          <w:szCs w:val="24"/>
        </w:rPr>
        <w:t xml:space="preserve">Der in Grundbuch AG Moers, Grundbuch Sonsbeck Blatt 2741, eingetragene Hofvermerk (§ 1 Abs. 1 HöfeO) bestätigt die Qualifikation des Betriebs als Hof im Sinne der Höfeordnung. Der Hof erfüllt alle Anforderungen des § 1 Abs. 1 HöfeO: (a) Er liegt in Nordrhein-Westfalen, einem der Anwendungsländer der HöfeO; (b) er verfügt über eine zur Bewirtschaftung geeignete Hofstelle (Labbecker Weg 14, mit Lagergebäuden, Maschinenhalle, Wohnhaus); (c) der Wirtschaftswert übersteigt erheblich die Mindestgrenze. Eine Aufhebung des Hofvermerks durch den Beteiligten zu 3 (Mathis Driessen) ist nach § 1 Abs. 3 HöfeO nicht möglich, weil die Voraussetzungen der Hofeigenschaft unverändert vorliegen.</w:t>
      </w:r>
    </w:p>
    <w:p>
      <w:pPr>
        <w:pStyle w:val="Heading2"/>
        <w:spacing w:after="100" w:before="200"/>
      </w:pPr>
      <w:r>
        <w:t xml:space="preserve">III. Eignung der Hoferbenkandidatin Mareike Driessen</w:t>
      </w:r>
    </w:p>
    <w:p>
      <w:pPr>
        <w:spacing w:after="80" w:before="100"/>
      </w:pPr>
      <w:r>
        <w:rPr>
          <w:rFonts w:ascii="Calibri" w:cs="Calibri" w:eastAsia="Calibri" w:hAnsi="Calibri"/>
          <w:sz w:val="24"/>
          <w:szCs w:val="24"/>
        </w:rPr>
        <w:t xml:space="preserve">Der Beteiligte Mathis Driessen rügt, Mareike Driessen sei mangels Berufsqualifikation nicht geeigneter Hoferbe im Sinne von § 6 Abs. 2 HöfeO. Dieser Einwand ist unbegründet.</w:t>
      </w:r>
    </w:p>
    <w:p>
      <w:pPr>
        <w:spacing w:after="80" w:before="100"/>
      </w:pPr>
      <w:r>
        <w:rPr>
          <w:rFonts w:ascii="Calibri" w:cs="Calibri" w:eastAsia="Calibri" w:hAnsi="Calibri"/>
          <w:sz w:val="24"/>
          <w:szCs w:val="24"/>
        </w:rPr>
        <w:t xml:space="preserve">Nach der Rechtsprechung des OVG NRW (Beschluss vom 9. März 2012 — 10 A 1442/10) ist die Eignung des Hoferben keine formale Berufsabschluss-Voraussetzung, sondern eine Prognoseentscheidung. Mareike Driessen ist seit ihrer Kindheit im Betrieb tätig, besitzt den landwirtschaftlichen Führerschein (Klasse T seit 2021), den Pflanzenschutz-Sachkundenachweis (LWK-NRW, März 2022) und studiert seit dem WS 2023/2024 Agrarwissenschaften an der Universität Bonn (B.Sc., voraussichtlicher Abschluss Sommer 2026). Die notwendige fachliche Eignung ist damit gegeben und wird bis zur tatsächlichen Hofübernahme (01.10.2027) vollständig ausgebildet sein.</w:t>
      </w:r>
    </w:p>
    <w:p>
      <w:pPr>
        <w:pStyle w:val="Heading2"/>
        <w:spacing w:after="100" w:before="200"/>
      </w:pPr>
      <w:r>
        <w:t xml:space="preserve">IV. Zur Abfindungsberechnung</w:t>
      </w:r>
    </w:p>
    <w:p>
      <w:pPr>
        <w:spacing w:after="80" w:before="100"/>
      </w:pPr>
      <w:r>
        <w:rPr>
          <w:rFonts w:ascii="Calibri" w:cs="Calibri" w:eastAsia="Calibri" w:hAnsi="Calibri"/>
          <w:sz w:val="24"/>
          <w:szCs w:val="24"/>
        </w:rPr>
        <w:t xml:space="preserve">Die Abfindung des weichenden Miterben Mathis Driessen berechnet sich nach § 12 Abs. 1 HöfeO auf Grundlage des Hofwerts (Ertragswert), nicht des Verkehrswerts. Das Bundesverfassungsgericht hat in seinem Beschluss vom 12. Januar 2016 (1 BvR 3102/13, BVerfGE 141, 1) die Verfassungsmäßigkeit dieser Regelung ausdrücklich bestätigt. Das Festhalten des Beteiligten Mathis Driessen an einer Berechnung nach BGB-Nachlasswert (Verkehrswert) ist rechtlich nicht haltbar.</w:t>
      </w:r>
    </w:p>
    <w:p>
      <w:pPr>
        <w:spacing w:after="80" w:before="100"/>
      </w:pPr>
      <w:r>
        <w:rPr>
          <w:rFonts w:ascii="Calibri" w:cs="Calibri" w:eastAsia="Calibri" w:hAnsi="Calibri"/>
          <w:sz w:val="24"/>
          <w:szCs w:val="24"/>
        </w:rPr>
        <w:t xml:space="preserve">Die vorläufige Hofwert-Schätzung ergibt einen Gesamthofwert von ca. 1.292.200 EUR (Ertragswert 15-fach nach § 12 Abs. 2 HöfeO). Der Abfindungsanspruch des Mathis Driessen (Erbquote 1/2) beläuft sich damit auf ca. 646.100 EUR, zahlbar in Jahresraten nach § 12 Abs. 1 Satz 3 HöfeO. Ein verbindliches Sachverständigengutachten zum Hofwert wird beantragt.</w:t>
      </w:r>
    </w:p>
    <w:p>
      <w:pPr>
        <w:pStyle w:val="Heading2"/>
        <w:spacing w:after="100" w:before="200"/>
      </w:pPr>
      <w:r>
        <w:t xml:space="preserve">V. Erbvertrag</w:t>
      </w:r>
    </w:p>
    <w:p>
      <w:pPr>
        <w:spacing w:after="80" w:before="100"/>
      </w:pPr>
      <w:r>
        <w:rPr>
          <w:rFonts w:ascii="Calibri" w:cs="Calibri" w:eastAsia="Calibri" w:hAnsi="Calibri"/>
          <w:sz w:val="24"/>
          <w:szCs w:val="24"/>
        </w:rPr>
        <w:t xml:space="preserve">Die Antragsteller teilen mit, dass ein notarieller Erbvertrag (§§ 2274 ff. BGB i.V.m. § 7 HöfeO) zur Einsetzung von Mareike Driessen als alleiniger Hoferbin in Vorbereitung ist. Der Termin beim Notariat Winterfeld, Krefeld, ist für April 2026 vorgesehen. Der Erbvertrag wird dem Gericht nach Beurkundung übermittelt.</w:t>
      </w:r>
    </w:p>
    <w:p>
      <w:pPr>
        <w:pStyle w:val="Heading2"/>
        <w:spacing w:after="100" w:before="200"/>
      </w:pPr>
      <w:r>
        <w:t xml:space="preserve">VI. Anlagen</w:t>
      </w:r>
    </w:p>
    <w:p>
      <w:pPr>
        <w:spacing w:after="80" w:before="100"/>
      </w:pPr>
      <w:r>
        <w:rPr>
          <w:rFonts w:ascii="Calibri" w:cs="Calibri" w:eastAsia="Calibri" w:hAnsi="Calibri"/>
          <w:sz w:val="24"/>
          <w:szCs w:val="24"/>
        </w:rPr>
        <w:t xml:space="preserve">Anlage H 1 — Grundbuchauszug AG Moers Blatt 2741 (mit Hofvermerk)</w:t>
      </w:r>
    </w:p>
    <w:p>
      <w:pPr>
        <w:spacing w:after="80" w:before="100"/>
      </w:pPr>
      <w:r>
        <w:rPr>
          <w:rFonts w:ascii="Calibri" w:cs="Calibri" w:eastAsia="Calibri" w:hAnsi="Calibri"/>
          <w:sz w:val="24"/>
          <w:szCs w:val="24"/>
        </w:rPr>
        <w:t xml:space="preserve">Anlage H 2 — Bioland-Zertifikat BL-NW-1847 (Nachweis Betriebsgröße und Lebensfähigkeit)</w:t>
      </w:r>
    </w:p>
    <w:p>
      <w:pPr>
        <w:spacing w:after="80" w:before="100"/>
      </w:pPr>
      <w:r>
        <w:rPr>
          <w:rFonts w:ascii="Calibri" w:cs="Calibri" w:eastAsia="Calibri" w:hAnsi="Calibri"/>
          <w:sz w:val="24"/>
          <w:szCs w:val="24"/>
        </w:rPr>
        <w:t xml:space="preserve">Anlage H 3 — Studiennachweis Mareike Driessen (Universität Bonn, B.Sc. Agrarwissenschaften)</w:t>
      </w:r>
    </w:p>
    <w:p>
      <w:pPr>
        <w:spacing w:after="80" w:before="100"/>
      </w:pPr>
      <w:r>
        <w:rPr>
          <w:rFonts w:ascii="Calibri" w:cs="Calibri" w:eastAsia="Calibri" w:hAnsi="Calibri"/>
          <w:sz w:val="24"/>
          <w:szCs w:val="24"/>
        </w:rPr>
        <w:t xml:space="preserve">Anlage H 4 — Pflanzenschutz-Sachkundenachweis Mareike Driessen</w:t>
      </w:r>
    </w:p>
    <w:p>
      <w:pPr>
        <w:spacing w:after="80" w:before="100"/>
      </w:pPr>
      <w:r>
        <w:rPr>
          <w:rFonts w:ascii="Calibri" w:cs="Calibri" w:eastAsia="Calibri" w:hAnsi="Calibri"/>
          <w:sz w:val="24"/>
          <w:szCs w:val="24"/>
        </w:rPr>
        <w:t xml:space="preserve">Anlage H 5 — Vorläufige Hofwert-Schätzung (LWK-NRW, unverbindlich)</w:t>
      </w:r>
    </w:p>
    <w:p>
      <w:pPr>
        <w:spacing w:after="80" w:before="100"/>
      </w:pPr>
      <w:r>
        <w:rPr>
          <w:rFonts w:ascii="Calibri" w:cs="Calibri" w:eastAsia="Calibri" w:hAnsi="Calibri"/>
          <w:sz w:val="24"/>
          <w:szCs w:val="24"/>
        </w:rPr>
        <w:t xml:space="preserve">Anlage H 6 — BVerfGE 141, 1 (Beschluss vom 12.01.2016 — 1 BvR 3102/13)</w:t>
      </w:r>
    </w:p>
    <w:p>
      <w:pPr>
        <w:spacing w:after="80" w:before="100"/>
      </w:pPr>
      <w:r>
        <w:rPr>
          <w:rFonts w:ascii="Calibri" w:cs="Calibri" w:eastAsia="Calibri" w:hAnsi="Calibri"/>
          <w:sz w:val="24"/>
          <w:szCs w:val="24"/>
        </w:rPr>
        <w:t xml:space="preserve"/>
      </w:r>
    </w:p>
    <w:p>
      <w:pPr>
        <w:spacing w:after="80" w:before="100"/>
      </w:pPr>
      <w:r>
        <w:rPr>
          <w:rFonts w:ascii="Calibri" w:cs="Calibri" w:eastAsia="Calibri" w:hAnsi="Calibri"/>
          <w:sz w:val="24"/>
          <w:szCs w:val="24"/>
        </w:rPr>
        <w:t xml:space="preserve">Krefeld, 14. April 2026</w:t>
      </w:r>
    </w:p>
    <w:p>
      <w:pPr>
        <w:spacing w:after="80" w:before="100"/>
      </w:pPr>
      <w:r>
        <w:rPr>
          <w:rFonts w:ascii="Calibri" w:cs="Calibri" w:eastAsia="Calibri" w:hAnsi="Calibri"/>
          <w:sz w:val="24"/>
          <w:szCs w:val="24"/>
        </w:rPr>
        <w:t xml:space="preserve"/>
      </w:r>
    </w:p>
    <w:p>
      <w:pPr>
        <w:spacing w:after="80" w:before="100"/>
      </w:pPr>
      <w:r>
        <w:rPr>
          <w:rFonts w:ascii="Calibri" w:cs="Calibri" w:eastAsia="Calibri" w:hAnsi="Calibri"/>
          <w:sz w:val="24"/>
          <w:szCs w:val="24"/>
        </w:rPr>
        <w:t xml:space="preserve">RA Dr. Eberhard Faulhammer</w:t>
      </w:r>
    </w:p>
    <w:p>
      <w:pPr>
        <w:spacing w:after="80" w:before="100"/>
      </w:pPr>
      <w:r>
        <w:rPr>
          <w:rFonts w:ascii="Calibri" w:cs="Calibri" w:eastAsia="Calibri" w:hAnsi="Calibri"/>
          <w:sz w:val="24"/>
          <w:szCs w:val="24"/>
        </w:rPr>
        <w:t xml:space="preserve">(Rechtsanwalt)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Stellungnahme OLG Düsseldorf I-25 W 17/26</dc:title>
  <dc:creator>Kanzlei Dr. Faulhammer</dc:creator>
  <dc:description>Stellungnahme Höfeordnungsverfahren OLG Düsseldorf</dc:description>
  <cp:lastModifiedBy>Un-named</cp:lastModifiedBy>
  <cp:revision>1</cp:revision>
  <dcterms:created xsi:type="dcterms:W3CDTF">2026-05-30T16:47:15.230Z</dcterms:created>
  <dcterms:modified xsi:type="dcterms:W3CDTF">2026-05-30T16:47:15.230Z</dcterms:modified>
</cp:coreProperties>
</file>

<file path=docProps/custom.xml><?xml version="1.0" encoding="utf-8"?>
<Properties xmlns="http://schemas.openxmlformats.org/officeDocument/2006/custom-properties" xmlns:vt="http://schemas.openxmlformats.org/officeDocument/2006/docPropsVTypes"/>
</file>