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rFonts w:ascii="Calibri" w:cs="Calibri" w:eastAsia="Calibri" w:hAnsi="Calibri"/>
          <w:b/>
          <w:bCs/>
          <w:sz w:val="28"/>
          <w:szCs w:val="28"/>
        </w:rPr>
        <w:t xml:space="preserve">RAPEX-MELDUNG</w:t>
      </w:r>
    </w:p>
    <w:p>
      <w:r>
        <w:rPr>
          <w:rFonts w:ascii="Calibri" w:cs="Calibri" w:eastAsia="Calibri" w:hAnsi="Calibri"/>
          <w:sz w:val="22"/>
          <w:szCs w:val="22"/>
        </w:rPr>
        <w:t xml:space="preserve">An: Bundesnetzagentur, Abt. Produktsicherheit/Marktüberwachung</w:t>
      </w:r>
    </w:p>
    <w:p>
      <w:r>
        <w:rPr>
          <w:rFonts w:ascii="Calibri" w:cs="Calibri" w:eastAsia="Calibri" w:hAnsi="Calibri"/>
          <w:sz w:val="22"/>
          <w:szCs w:val="22"/>
        </w:rPr>
        <w:t xml:space="preserve">AZ BNetzA: MFS-2026-RAPEX-1188</w:t>
      </w:r>
    </w:p>
    <w:p>
      <w:r>
        <w:rPr>
          <w:rFonts w:ascii="Calibri" w:cs="Calibri" w:eastAsia="Calibri" w:hAnsi="Calibri"/>
          <w:sz w:val="22"/>
          <w:szCs w:val="22"/>
        </w:rPr>
        <w:t xml:space="preserve">Datum: 15. Februar 2026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pStyle w:val="Heading1"/>
        <w:spacing w:after="120" w:before="240"/>
      </w:pPr>
      <w:r>
        <w:t xml:space="preserve">1. Produktidentifikation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Feld</w:t>
            </w:r>
          </w:p>
        </w:tc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Eintragung</w:t>
            </w:r>
          </w:p>
        </w:tc>
      </w:tr>
      <w:tr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Produktname</w:t>
            </w:r>
          </w:p>
        </w:tc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Frischwind Wind-X7 Pedelec (alle Varianten)</w:t>
            </w:r>
          </w:p>
        </w:tc>
      </w:tr>
      <w:tr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Produktkategorie</w:t>
            </w:r>
          </w:p>
        </w:tc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Pedelec / EPAC nach EN 15194:2017</w:t>
            </w:r>
          </w:p>
        </w:tc>
      </w:tr>
      <w:tr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EAN</w:t>
            </w:r>
          </w:p>
        </w:tc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4 012 345 678 901</w:t>
            </w:r>
          </w:p>
        </w:tc>
      </w:tr>
      <w:tr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Hersteller</w:t>
            </w:r>
          </w:p>
        </w:tc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Frischwind Mobility GmbH, Erfurt, Deutschland</w:t>
            </w:r>
          </w:p>
        </w:tc>
      </w:tr>
      <w:tr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Marken/Modelle</w:t>
            </w:r>
          </w:p>
        </w:tc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Wind-X7, Wind-X7 Pro (alle Größen S/M/L/XL)</w:t>
            </w:r>
          </w:p>
        </w:tc>
      </w:tr>
      <w:tr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Betroffene Einheiten (DE)</w:t>
            </w:r>
          </w:p>
        </w:tc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ca. 2.800</w:t>
            </w:r>
          </w:p>
        </w:tc>
      </w:tr>
      <w:tr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Betroffene Einheiten (gesamt EU)</w:t>
            </w:r>
          </w:p>
        </w:tc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ca. 4.200</w:t>
            </w:r>
          </w:p>
        </w:tc>
      </w:tr>
      <w:tr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Inverkehrbringen</w:t>
            </w:r>
          </w:p>
        </w:tc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März 2023 – Dezember 2025</w:t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pStyle w:val="Heading1"/>
        <w:spacing w:after="120" w:before="240"/>
      </w:pPr>
      <w:r>
        <w:t xml:space="preserve">2. Beschreibung der Gefährdung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Das BMS (Battery Management System) des Wind-X7 enthält in der Firmware-Version 3.9.1 einen kritischen Software-Fehler (Integer-Overflow im Temperatur-Interrupt-Handler). Bei Umgebungstemperaturen über 38 °C und einem Ladestrom von mehr als 3 A wird der Überladeschutz nicht aktiviert. Die Akkuzellen (NMC-622, Hersteller ChinaTech ShenZhen) können dadurch auf 4,35 V/Zelle überladen werden (Sicherheitsgrenzwert: 4,20 V/Zelle). Folge: thermisches Durchgehen mit Brandgefahr.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Drei dokumentierte Brandvorfälle in Deutschland (Köpenick 14.03.2025, Leipzig 07.08.2025, Stuttgart 02.01.2026). Vorfall 1 führte zu schwerer Rauchgasvergiftung einer Person. Risikoklasse: Ernstes Risiko (serious risk) i.S.d. Art. 3 Nr. 19 Marktüberwachungs-VO (EU) 2019/1020.</w:t>
      </w:r>
    </w:p>
    <w:p>
      <w:pPr>
        <w:pStyle w:val="Heading1"/>
        <w:spacing w:after="120" w:before="240"/>
      </w:pPr>
      <w:r>
        <w:t xml:space="preserve">3. Maßnahmen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Freiwilliger Rückruf aller Wind-X7 seit 28.01.2026. Händleranschreiben versandt 05.02.2026. Kundenanschreiben versandt 10.02.2026. Nutzungswarnung veröffentlicht 15.02.2026.</w:t>
      </w:r>
    </w:p>
    <w:p>
      <w:pPr>
        <w:pStyle w:val="Heading1"/>
        <w:spacing w:after="120" w:before="240"/>
      </w:pPr>
      <w:r>
        <w:t xml:space="preserve">4. Rechtsgrundlagen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ProdSG § 3 Abs. 3 (Meldepflicht): https://www.gesetze-im-internet.de/prodsg_2021/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Marktüberwachungs-VO (EU) 2019/1020 Art. 20: https://eur-lex.europa.eu/legal-content/DE/TXT/?uri=CELEX:32019R1020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Unterzeichner: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Sven Frischwind, Geschäftsführer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Frischwind Mobility GmbH, Gothaer Str. 18, 99094 Erfurt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Datum: 15. Februar 2026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2026-05-30T20:13:28.533Z</dcterms:created>
  <dcterms:modified xsi:type="dcterms:W3CDTF">2026-05-30T20:13:28.533Z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