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/>
      </w:pPr>
      <w:r>
        <w:t xml:space="preserve">MONATSBERICHT AUGUST 2026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Bürgerservice-Beratungszentrum Quartier Kalk (BSBZ Kalk)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Olpener Str. 181 · 51103 Köln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Aktenzeichen Stadt Köln: BR-2026-1718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Berichterstatterin: Dr. Annegret Pellbach-Tannenfels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Datum: 29. August 2026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An: Stadt Köln, Amt für Soziales und Senioren, Abt. 50, z. Hd. Kerstin Thoma-Rademacher</w:t>
      </w:r>
    </w:p>
    <w:p>
      <w:pPr>
        <w:pStyle w:val="Heading2"/>
        <w:spacing w:after="200"/>
      </w:pPr>
      <w:r>
        <w:t xml:space="preserve">1. Überblick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Die Rechtsberatungsstelle BSBZ Kalk führte im August 2026 insgesamt 85 Beratungsgespräche durch. Dies entspricht einem Anstieg von 9 % gegenüber Juli 2026 (78 Beratungen) und stellt den höchsten Monatswert seit Eröffnung 2021 dar. An mehreren Tagen war die Kapazitätsgrenze überschritten; Klienten mussten auf Folgetermine verwiesen werden.</w:t>
      </w:r>
    </w:p>
    <w:p>
      <w:pPr>
        <w:pStyle w:val="Heading2"/>
        <w:spacing w:after="200"/>
      </w:pPr>
      <w:r>
        <w:t xml:space="preserve">2. Statistische Kennzahlen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Kennzahl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Wert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Beratungen gesamt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85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Erstberatungen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52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Folgeberatungen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33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BerH-Anträge gestellt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BerH bewilligt (AG Köln)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Vermittlungen extern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11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Ø Beratungsdauer (Min.)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38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Anteil Migrationshintergrund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41 %</w:t>
            </w:r>
          </w:p>
        </w:tc>
      </w:tr>
    </w:tbl>
    <w:p>
      <w:pPr>
        <w:pStyle w:val="Heading2"/>
        <w:spacing w:after="200"/>
      </w:pPr>
      <w:r>
        <w:t xml:space="preserve">3. Schwerpunktthemen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3.1 SGB II / Bürgergeld (22 Beratungen, 25,9 %): Rückforderungspraktiken des Jobcenter Köln nach § 52 SGB II führten zu 3 komplexen Fällen. Widerspruch in Fall 02 erfolgreich eingelegt.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3.2 Mietrecht (18 Beratungen, 21,2 %): 2 Eigenbedarfskündigungen; 1 Kollektivfall Energieabsperrung (14 Mietparteien). BerH bewilligt für 2 Fälle.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3.3 Ausländerrecht (8 Beratungen, 9,4 %): Aufenthaltsrechtliche Konstellationen nach AufenthG-Reform. Dolmetscher Suleimani an 14 Beratungen beteiligt. Vermittlung RA Cakmak (Fall 06).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3.4 Mahnverfahren / Schulden (12 Beratungen gesamt): Mahnbescheid-Widerspruch (Fall 07); Schuldnerberatungs-Vermittlung (Fall 05); Insolvenzforderungsanmeldung vorbereitet.</w:t>
      </w:r>
    </w:p>
    <w:p>
      <w:pPr>
        <w:pStyle w:val="Heading2"/>
        <w:spacing w:after="200"/>
      </w:pPr>
      <w:r>
        <w:t xml:space="preserve">4. Beratungshilfe-Bewilligungen AG Köln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BerH-AZ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Fall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Bewilligung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Rechtsgebiet</w:t>
            </w:r>
          </w:p>
        </w:tc>
      </w:tr>
      <w:tr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41 AR 188/26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Fall 01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06.08.2026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Mietrecht/Energierecht</w:t>
            </w:r>
          </w:p>
        </w:tc>
      </w:tr>
      <w:tr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41 AR 189/26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Fall 03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10.08.2026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Eigenbedarfskündigung</w:t>
            </w:r>
          </w:p>
        </w:tc>
      </w:tr>
      <w:tr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41 AR 190/26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Fall 06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15.08.2026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AufenthG Aufenthaltstitel</w:t>
            </w:r>
          </w:p>
        </w:tc>
      </w:tr>
    </w:tbl>
    <w:p>
      <w:pPr>
        <w:pStyle w:val="Heading2"/>
        <w:spacing w:after="200"/>
      </w:pPr>
      <w:r>
        <w:t xml:space="preserve">5. Ressourcenbedarf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Die Beratungsstelle betreibt 2 Volljuristenstellen, 2 Sozialarbeiterstellen (je 0,75 VZÄ) und 1 Dolmetscher (0,5 VZÄ). Bei 85 Beratungen à 38 Minuten ergibt sich eine Gesamtberatungszeit von ca. 54 Std./Monat. Die Leiterin beantragt die Einrichtung einer dritten Volljuristenstelle (0,5 VZÄ) ab Januar 2027.</w:t>
      </w:r>
    </w:p>
    <w:p>
      <w:pPr>
        <w:pStyle w:val="Heading2"/>
        <w:spacing w:after="200"/>
      </w:pPr>
      <w:r>
        <w:t xml:space="preserve">6. Ausblick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September 2026: Abschluss Widerspruchsverfahren Fall 02; PKH-Entscheidung AG Köln Fall 04; ggf. einstweilige Verfügung Fall 01. Teamfortbildung SGB XII-Reform Oktober 2026.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/>
      </w:r>
    </w:p>
    <w:p>
      <w:pPr>
        <w:spacing w:after="16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Dr. Annegret Pellbach-Tannenfels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Leiterin BSBZ Kalk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29. August 2026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2026-05-30T20:43:06.220Z</dcterms:created>
  <dcterms:modified xsi:type="dcterms:W3CDTF">2026-05-30T20:43:06.220Z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