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rPr>
        <w:t xml:space="preserve">VEREINBARUNGSENTWURF UMGANGSREGELUNG</w:t>
      </w:r>
    </w:p>
    <w:p/>
    <w:p>
      <w:r>
        <w:t xml:space="preserve">Zwischen</w:t>
      </w:r>
    </w:p>
    <w:p>
      <w:r>
        <w:rPr>
          <w:b/>
          <w:bCs/>
        </w:rPr>
        <w:t xml:space="preserve">Vera Wagenknecht, Lindener Hofstraße 47, 30449 Hannover-Linden</w:t>
      </w:r>
    </w:p>
    <w:p>
      <w:r>
        <w:t xml:space="preserve">— im Folgenden: Mutter —</w:t>
      </w:r>
    </w:p>
    <w:p/>
    <w:p>
      <w:r>
        <w:t xml:space="preserve">und</w:t>
      </w:r>
    </w:p>
    <w:p>
      <w:r>
        <w:rPr>
          <w:b/>
          <w:bCs/>
        </w:rPr>
        <w:t xml:space="preserve">Theo Wagenknecht, Burgweg 38, 30655 Hannover-Bothfeld</w:t>
      </w:r>
    </w:p>
    <w:p>
      <w:r>
        <w:t xml:space="preserve">— im Folgenden: Vater —</w:t>
      </w:r>
    </w:p>
    <w:p/>
    <w:p>
      <w:r>
        <w:t xml:space="preserve">wird folgende Vereinbarung zur Regelung des Umgangs mit den gemeinsamen Kindern Mara (geb. 2009), Jonas (geb. 2012) und Lina Wagenknecht (geb. 2015) getroffen:</w:t>
      </w:r>
    </w:p>
    <w:p/>
    <w:p>
      <w:pPr>
        <w:pStyle w:val="Heading1"/>
      </w:pPr>
      <w:r>
        <w:t xml:space="preserve">§ 1 — Grundsatz</w:t>
      </w:r>
    </w:p>
    <w:p/>
    <w:p>
      <w:r>
        <w:t xml:space="preserve">Beide Elternteile sind sich einig, dass das Wohl der Kinder höchste Priorität hat. Die Kinder haben ein Recht auf regelmäßigen und ungestörten Kontakt zu beiden Elternteilen. Die Eltern verpflichten sich, diesen Kontakt aktiv zu fördern.</w:t>
      </w:r>
    </w:p>
    <w:p/>
    <w:p>
      <w:pPr>
        <w:pStyle w:val="Heading1"/>
      </w:pPr>
      <w:r>
        <w:t xml:space="preserve">§ 2 — Regelumgang</w:t>
      </w:r>
    </w:p>
    <w:p/>
    <w:p>
      <w:r>
        <w:t xml:space="preserve">Der Vater hat Umgang mit den Kindern wie folgt:</w:t>
      </w:r>
    </w:p>
    <w:p/>
    <w:p>
      <w:r>
        <w:t xml:space="preserve">a) Im 14-tägigen Rhythmus: Freitag, 16:30 Uhr (Schulschluss) bis Sonntag, 18:00 Uhr.</w:t>
      </w:r>
    </w:p>
    <w:p>
      <w:r>
        <w:t xml:space="preserve">b) Jeden Mittwoch: 17:00 Uhr bis 20:00 Uhr (kein Übernachten).</w:t>
      </w:r>
    </w:p>
    <w:p>
      <w:r>
        <w:t xml:space="preserve">c) An den genannten Umgangswochenenden übernimmt der Vater die Begleitung des Kindes Jonas zum Fußballtraining (samstags) und die Rückgabe an die Mutter am Sonntagabend.</w:t>
      </w:r>
    </w:p>
    <w:p/>
    <w:p>
      <w:pPr>
        <w:pStyle w:val="Heading1"/>
      </w:pPr>
      <w:r>
        <w:t xml:space="preserve">§ 3 — Ferien</w:t>
      </w:r>
    </w:p>
    <w:p/>
    <w:p>
      <w:r>
        <w:t xml:space="preserve">Sommerferien: Je 14 aufeinanderfolgende Tage bei jedem Elternteil. Aufteilung wird bis zum 01. April des jeweiligen Jahres schriftlich vereinbart. Sommer geht grundsätzlich vor Regelwochenenden.</w:t>
      </w:r>
    </w:p>
    <w:p/>
    <w:p>
      <w:r>
        <w:t xml:space="preserve">Weihnachten: Im jährlichen Wechsel. In geraden Jahren: Heiligabend und 25.12. beim Vater, 26.12. und Neujahr bei der Mutter. In ungeraden Jahren umgekehrt.</w:t>
      </w:r>
    </w:p>
    <w:p/>
    <w:p>
      <w:r>
        <w:t xml:space="preserve">Ostern: Im jährlichen Wechsel (entgegengesetzt zu Weihnachten).</w:t>
      </w:r>
    </w:p>
    <w:p/>
    <w:p>
      <w:r>
        <w:t xml:space="preserve">Pfingsten: Beim Elternteil, bei dem auch das Osterwochenende liegt.</w:t>
      </w:r>
    </w:p>
    <w:p/>
    <w:p>
      <w:pPr>
        <w:pStyle w:val="Heading1"/>
      </w:pPr>
      <w:r>
        <w:t xml:space="preserve">§ 4 — Kommunikation</w:t>
      </w:r>
    </w:p>
    <w:p/>
    <w:p>
      <w:r>
        <w:t xml:space="preserve">Die Eltern kommunizieren ausschließlich per E-Mail oder über eine Co-Eltern-App zu Terminfragen. Nachrichten beschränken sich auf organisatorische Inhalte. Kinder werden nicht als Boten eingesetzt. Beleidigungen und wertende Äußerungen über den anderen Elternteil unterbleiben.</w:t>
      </w:r>
    </w:p>
    <w:p/>
    <w:p>
      <w:pPr>
        <w:pStyle w:val="Heading1"/>
      </w:pPr>
      <w:r>
        <w:t xml:space="preserve">§ 5 — Erkrankungen</w:t>
      </w:r>
    </w:p>
    <w:p/>
    <w:p>
      <w:r>
        <w:t xml:space="preserve">Erkrankt ein Kind während des Umgangs, informiert der betreuende Elternteil den anderen unverzüglich telefonisch. Ärztliche Entscheidungen werden gemeinsam getroffen; bei Uneinigkeit gilt das Notfallprinzip (erst handeln, dann abklären).</w:t>
      </w:r>
    </w:p>
    <w:p/>
    <w:p>
      <w:pPr>
        <w:pStyle w:val="Heading1"/>
      </w:pPr>
      <w:r>
        <w:t xml:space="preserve">§ 6 — Alkohol</w:t>
      </w:r>
    </w:p>
    <w:p/>
    <w:p>
      <w:r>
        <w:t xml:space="preserve">Der Vater verpflichtet sich, während des Umgangs mit den Kindern keinen Alkohol in einem Maß zu konsumieren, das seine Erziehungsfähigkeit beeinträchtigt. Dies gilt insbesondere wenn die Kinder auf seine Betreuung angewiesen sind.</w:t>
      </w:r>
    </w:p>
    <w:p/>
    <w:p>
      <w:pPr>
        <w:pStyle w:val="Heading1"/>
      </w:pPr>
      <w:r>
        <w:t xml:space="preserve">§ 7 — Sonstige Absprachen</w:t>
      </w:r>
    </w:p>
    <w:p/>
    <w:p>
      <w:r>
        <w:t xml:space="preserve">Beide Elternteile werden in Schulentscheidungen einbezogen. Schulwechsel setzen das Einvernehmen beider Elternteile voraus. Außerschulische Aktivitäten der Kinder (Sport, Musik, Therapie) werden gegenseitig respektiert und von dem Elternteil unterstützt, bei dem sich die Kinder zum Terminkzeitpunkt befinden.</w:t>
      </w:r>
    </w:p>
    <w:p/>
    <w:p>
      <w:pPr>
        <w:pStyle w:val="Heading1"/>
      </w:pPr>
      <w:r>
        <w:t xml:space="preserve">§ 8 — Geltungsdauer und Anpassung</w:t>
      </w:r>
    </w:p>
    <w:p/>
    <w:p>
      <w:r>
        <w:t xml:space="preserve">Diese Vereinbarung gilt ab Unterzeichnung bis zur rechtskräftigen Scheidung und darüber hinaus bis zu einer anderweitigen Einigung oder gerichtlichen Regelung. Sie kann einvernehmlich schriftlich angepasst werden. Bei Uneinigkeit wird der Elternkoordinator/die Elternkoordinatorin eingeschaltet.</w:t>
      </w:r>
    </w:p>
    <w:p/>
    <w:p/>
    <w:p>
      <w:r>
        <w:t xml:space="preserve">Hannover, ___________</w:t>
      </w:r>
    </w:p>
    <w:p/>
    <w:p>
      <w:r>
        <w:t xml:space="preserve">_________________________                    _________________________</w:t>
      </w:r>
    </w:p>
    <w:p>
      <w:r>
        <w:t xml:space="preserve">Vera Wagenknecht                             Theo Wagenknecht</w:t>
      </w:r>
    </w:p>
    <w:p/>
    <w:p>
      <w:r>
        <w:rPr>
          <w:i/>
          <w:iCs/>
        </w:rPr>
        <w:t xml:space="preserve">ENTWURF — Stand September 2025 — noch nicht unterzeichnet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Umgangsregelung Vereinbarungsentwurf</dc:title>
  <dc:creator>Klotzkette Rechtsanwaltsgesellschaft mbH</dc:creator>
  <cp:lastModifiedBy>Un-named</cp:lastModifiedBy>
  <cp:revision>1</cp:revision>
  <dcterms:created xsi:type="dcterms:W3CDTF">2026-05-30T14:36:33.774Z</dcterms:created>
  <dcterms:modified xsi:type="dcterms:W3CDTF">2026-05-30T14:36:33.774Z</dcterms:modified>
</cp:coreProperties>
</file>

<file path=docProps/custom.xml><?xml version="1.0" encoding="utf-8"?>
<Properties xmlns="http://schemas.openxmlformats.org/officeDocument/2006/custom-properties" xmlns:vt="http://schemas.openxmlformats.org/officeDocument/2006/docPropsVTypes"/>
</file>