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400"/>
      </w:pPr>
      <w:r>
        <w:t xml:space="preserve">GESELLSCHAFTERBESCHLUSS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Pellbach Verwaltungs-GmbH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HRB 9104, Amtsgericht Passau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Gesellschafterversammlung vom 12. Mai 2026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Protokoll der Gesellschafterversammlung</w:t>
      </w:r>
    </w:p>
    <w:p>
      <w:pPr>
        <w:pStyle w:val="Heading2"/>
        <w:spacing w:after="150" w:before="300"/>
      </w:pPr>
      <w:r>
        <w:t xml:space="preserve">I. Einberufung und Erschienene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Die Gesellschafterversammlung der Pellbach Verwaltungs-GmbH wurde ordnungsgemäß durch Einschreiben vom 05. Mai 2026 einberufen (§ 51 Abs. 1 GmbHG; Frist: eine Woche). Tagesordnungspunkt: Zustimmung zur Übertragung der Kommanditanteile an der Pellbach Werkzeugbau GmbH &amp; Co. KG.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Erschienene Gesellschafter: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1. Reinhard Pellbach-Wittfeldt, Salzwegstraße 12, 94034 Passau-Hals — Geschäftsanteil 68 % (6.800 EUR von 10.000 EUR Stammkapital)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2. Annegret Pellbach-Roosendaal, Rosenheimer Straße 22, 94036 Passau — Geschäftsanteil 32 % (3.200 EUR von 10.000 EUR Stammkapital)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Protokollführerin: RAin Dr. Cornelia Schwingenstein-Eichmüller, Schwingenstein und Partner Rechtsanwälte mbB, München.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Notariell beurkundet von Dr. Friedrich Birkenhainer, Notar, Ludwigsplatz 3, 94032 Passau, UR-Nr. 188/26.</w:t>
      </w:r>
    </w:p>
    <w:p>
      <w:pPr>
        <w:pStyle w:val="Heading2"/>
        <w:spacing w:after="150" w:before="300"/>
      </w:pPr>
      <w:r>
        <w:t xml:space="preserve">II. Beschlussgegenstände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Tagesordnung: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1. Zustimmung zur Übertragung sämtlicher Kommanditanteile Reinhard Pellbach-Wittfeldts an der Pellbach Werkzeugbau GmbH &amp; Co. KG (Kommanditkapital 5.000.000 EUR) auf die Pellbach AcquiCo GmbH, München, gemäß § 9 Abs. 2 des Gesellschaftsvertrags der KG vom 15. März 1995 i.d.F. vom 22. November 2018.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2. Zustimmung zur Übertragung von 68 % der Geschäftsanteile an der Pellbach Verwaltungs-GmbH (Reinhard Pellbach-Wittfeldt) auf die Pellbach AcquiCo GmbH, München.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3. Ermächtigung der Geschäftsführung zur Durchführung aller für die Anteilsübertragung erforderlichen Rechtshandlungen, einschließlich der Unterzeichnung des Share Purchase Agreement, des Closing-Protokolls und der notwendigen Handelsregisteranmeldungen.</w:t>
      </w:r>
    </w:p>
    <w:p>
      <w:pPr>
        <w:pStyle w:val="Heading2"/>
        <w:spacing w:after="150" w:before="300"/>
      </w:pPr>
      <w:r>
        <w:t xml:space="preserve">III. Abstimmung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Zu TOP 1 (Zustimmung Kommanditanteile):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Reinhard Pellbach-Wittfeldt: JA (68 Stimmen)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Annegret Pellbach-Roosendaal: NEIN (32 Stimmen)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Ergebnis: Beschluss gefasst mit 68 Ja-Stimmen gegen 32 Nein-Stimmen.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Gemäß § 47 Abs. 1 GmbHG ist für den Beschluss die Mehrheit der abgegebenen Stimmen erforderlich. Eine qualifizierte Mehrheit (§ 53 GmbHG) ist nicht vorgesehen. Der Beschluss ist wirksam gefasst.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Zu TOP 2 (Zustimmung GmbH-Anteile):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Reinhard Pellbach-Wittfeldt: JA (68 Stimmen)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Annegret Pellbach-Roosendaal: NEIN (32 Stimmen)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Ergebnis: Beschluss gefasst mit 68 Ja-Stimmen gegen 32 Nein-Stimmen.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Annegret Pellbach-Roosendaal erklärt Widerspruch zu Protokoll und behält sich Anfechtungsklage vor.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Zu TOP 3 (Ermächtigung):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Reinhard Pellbach-Wittfeldt: JA. Annegret Pellbach-Roosendaal: NEIN. Beschluss gefasst.</w:t>
      </w:r>
    </w:p>
    <w:p>
      <w:pPr>
        <w:pStyle w:val="Heading2"/>
        <w:spacing w:after="150" w:before="300"/>
      </w:pPr>
      <w:r>
        <w:t xml:space="preserve">IV. Schluss der Versammlung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Da keine weiteren Tagesordnungspunkte vorlagen, schloss die Versammlungsleiterin die Versammlung um 14:47 Uhr.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Passau, 12. Mai 2026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            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Reinhard Pellbach-Wittfeldt           Annegret Pellbach-Roosendaal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(Gesellschafter)                       (Gesellschafter, unter Widerspruch)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RAin Dr. C. Schwingenstein-Eichmüller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(Protokollführerin)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Notar Dr. F. Birkenhainer, Passau — UR-Nr. 188/26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Gesellschafterbeschluss Pellbach Verwaltungs-GmbH</dc:title>
  <dc:creator>Schwingenstein und Partner Rechtsanwälte mbB</dc:creator>
  <cp:lastModifiedBy>Un-named</cp:lastModifiedBy>
  <cp:revision>1</cp:revision>
  <dcterms:created xsi:type="dcterms:W3CDTF">2026-05-30T20:14:18.683Z</dcterms:created>
  <dcterms:modified xsi:type="dcterms:W3CDTF">2026-05-30T20:14:18.683Z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