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200"/>
        <w:jc w:val="center"/>
      </w:pPr>
      <w:r>
        <w:t xml:space="preserve">DROSSELBERG &amp; PARTNER INSOLVENZRECHT</w:t>
      </w:r>
    </w:p>
    <w:p>
      <w:pPr>
        <w:spacing w:after="600"/>
        <w:jc w:val="center"/>
      </w:pPr>
      <w:r>
        <w:rPr>
          <w:color w:val="7A7974"/>
          <w:sz w:val="20"/>
          <w:szCs w:val="20"/>
        </w:rPr>
        <w:t xml:space="preserve">Juri-Gagarin-Ring 55 | 99084 Erfurt | Tel.: 0361/430 87-0</w:t>
      </w:r>
    </w:p>
    <w:p>
      <w:pPr>
        <w:spacing w:after="600"/>
      </w:pPr>
      <w:r>
        <w:br/>
        <w:t xml:space="preserve">An das</w:t>
      </w:r>
      <w:r>
        <w:rPr>
          <w:b/>
          <w:bCs/>
        </w:rPr>
        <w:br/>
        <w:t xml:space="preserve">Amtsgericht Erfurt</w:t>
      </w:r>
      <w:r>
        <w:br/>
        <w:t xml:space="preserve">– Insolvenzgericht –</w:t>
      </w:r>
      <w:r>
        <w:br/>
        <w:t xml:space="preserve">Domplatz 1</w:t>
      </w:r>
      <w:r>
        <w:br/>
        <w:t xml:space="preserve">99084 Erfurt</w:t>
      </w:r>
    </w:p>
    <w:p>
      <w:pPr>
        <w:spacing w:after="400"/>
        <w:jc w:val="right"/>
      </w:pPr>
      <w:r>
        <w:rPr>
          <w:i/>
          <w:iCs/>
        </w:rPr>
        <w:t xml:space="preserve">Erfurt, 5. Mai 2026</w:t>
      </w:r>
    </w:p>
    <w:p>
      <w:pPr>
        <w:spacing w:after="600"/>
      </w:pPr>
      <w:r>
        <w:br/>
        <w:t xml:space="preserve">In der Insolvenzsache der</w:t>
      </w:r>
      <w:r>
        <w:rPr>
          <w:b/>
          <w:bCs/>
        </w:rPr>
        <w:br/>
        <w:t xml:space="preserve">Großbach Druckguss &amp; Präzision GmbH &amp; Co. KG</w:t>
      </w:r>
      <w:r>
        <w:br/>
        <w:t xml:space="preserve">Anscharstraße 14, 99084 Erfurt</w:t>
      </w:r>
      <w:r>
        <w:rPr>
          <w:i/>
          <w:iCs/>
        </w:rPr>
        <w:br/>
        <w:t xml:space="preserve">– Antragstellerin / Schuldnerin –</w:t>
      </w:r>
    </w:p>
    <w:p>
      <w:pPr>
        <w:pStyle w:val="Heading2"/>
        <w:spacing w:after="200"/>
        <w:jc w:val="center"/>
      </w:pPr>
      <w:r>
        <w:t xml:space="preserve">ANTRAG AUF ERÖFFNUNG DES INSOLVENZVERFAHRENS IN EIGENVERWALTUNG MIT SCHUTZSCHIRM</w:t>
      </w:r>
    </w:p>
    <w:p>
      <w:pPr>
        <w:spacing w:after="600"/>
        <w:jc w:val="center"/>
      </w:pPr>
      <w:r>
        <w:rPr>
          <w:i/>
          <w:iCs/>
        </w:rPr>
        <w:t xml:space="preserve">gemäß §§ 270d, 270b, 270a InsO</w:t>
      </w:r>
    </w:p>
    <w:p>
      <w:pPr>
        <w:pStyle w:val="Heading3"/>
        <w:spacing w:after="200"/>
      </w:pPr>
      <w:r>
        <w:t xml:space="preserve">I. Parteibezeichnungen</w:t>
      </w:r>
    </w:p>
    <w:p>
      <w:pPr>
        <w:spacing w:after="400"/>
      </w:pPr>
      <w:r>
        <w:t xml:space="preserve">Die Antragstellerin, die Großbach Druckguss &amp; Präzision GmbH &amp; Co. KG (nachfolgend auch "KG" oder "Schuldnerin"), eingetragen im Handelsregister des Amtsgerichts Erfurt unter HRA 4471, mit Sitz in 99084 Erfurt, Anscharstraße 14, stellt durch die unterzeichnende Kanzlei, die von ihr bevollmächtigt worden ist, folgenden Antrag:</w:t>
      </w:r>
    </w:p>
    <w:p>
      <w:pPr>
        <w:pStyle w:val="Heading3"/>
        <w:spacing w:after="200"/>
      </w:pPr>
      <w:r>
        <w:t xml:space="preserve">II. Anträge</w:t>
      </w:r>
    </w:p>
    <w:p>
      <w:pPr>
        <w:spacing w:after="200"/>
      </w:pPr>
      <w:r>
        <w:t xml:space="preserve">Die Antragstellerin beantragt:</w:t>
      </w:r>
    </w:p>
    <w:p>
      <w:pPr>
        <w:spacing w:after="200"/>
        <w:ind w:left="720"/>
      </w:pPr>
      <w:r>
        <w:t xml:space="preserve">1. Die Eröffnung des Insolvenzverfahrens über das Vermögen der Antragstellerin wegen drohender Zahlungsunfähigkeit (§ 18 InsO), hilfsweise wegen Überschuldung (§ 19 InsO).</w:t>
      </w:r>
    </w:p>
    <w:p>
      <w:pPr>
        <w:spacing w:after="200"/>
        <w:ind w:left="720"/>
      </w:pPr>
      <w:r>
        <w:t xml:space="preserve">2. Die Anordnung der Eigenverwaltung gemäß § 270b InsO.</w:t>
      </w:r>
    </w:p>
    <w:p>
      <w:pPr>
        <w:spacing w:after="200"/>
        <w:ind w:left="720"/>
      </w:pPr>
      <w:r>
        <w:t xml:space="preserve">3. Die Anordnung des Schutzschirms gemäß § 270d InsO für einen Zeitraum von drei Monaten ab Beschlussdatum.</w:t>
      </w:r>
    </w:p>
    <w:p>
      <w:pPr>
        <w:spacing w:after="200"/>
        <w:ind w:left="720"/>
      </w:pPr>
      <w:r>
        <w:t xml:space="preserve">4. Die Bestellung von Herrn RA Dr. Henrik Sonnenschein, Hegelstraße 14, 39104 Magdeburg, als vorläufigen Sachwalter gemäß § 56a InsO.</w:t>
      </w:r>
    </w:p>
    <w:p>
      <w:pPr>
        <w:spacing w:after="200"/>
        <w:ind w:left="720"/>
      </w:pPr>
      <w:r>
        <w:t xml:space="preserve">5. Die Anordnung einer Vollstreckungssperre gemäß § 21 Abs. 2 S. 1 Nr. 3 InsO gegenüber allen Gläubigern.</w:t>
      </w:r>
    </w:p>
    <w:p>
      <w:pPr>
        <w:pStyle w:val="Heading3"/>
        <w:spacing w:after="200" w:before="400"/>
      </w:pPr>
      <w:r>
        <w:t xml:space="preserve">III. Begründung</w:t>
      </w:r>
    </w:p>
    <w:p>
      <w:pPr>
        <w:pStyle w:val="Heading4"/>
        <w:spacing w:after="200"/>
      </w:pPr>
      <w:r>
        <w:t xml:space="preserve">1. Die Schuldnerin</w:t>
      </w:r>
    </w:p>
    <w:p>
      <w:pPr>
        <w:spacing w:after="300"/>
      </w:pPr>
      <w:r>
        <w:t xml:space="preserve">Die Antragstellerin ist ein mittelständisches Familienunternehmen mit Sitz in Erfurt, das seit 1962 Aluminium- und Magnesium-Druckgussteile für die Automobilindustrie und den Maschinenbau fertigt. Das Unternehmen beschäftigt 187 Mitarbeiter und erwirtschaftete im Geschäftsjahr 2023 einen Umsatz von 47,2 Mio. EUR. Zu den Hauptkunden zählen Volkswagen Sachsen GmbH, MAN Steyr GmbH, ZF Sachsen GmbH und Siemens Mobility GmbH.</w:t>
      </w:r>
    </w:p>
    <w:p>
      <w:pPr>
        <w:pStyle w:val="Heading4"/>
        <w:spacing w:after="200"/>
      </w:pPr>
      <w:r>
        <w:t xml:space="preserve">2. Antragsgründe</w:t>
      </w:r>
    </w:p>
    <w:p>
      <w:pPr>
        <w:spacing w:after="300"/>
      </w:pPr>
      <w:r>
        <w:t xml:space="preserve">Die Antragstellerin befindet sich in einer drohenden Zahlungsunfähigkeit im Sinne des § 18 InsO. Dies ergibt sich aus der beigefügten 13-Wochen-Liquiditätsplanung sowie dem Sanierungskonzept nach IDW S 6 (Anlagen 1 und 2). Ohne Sanierungsmaßnahmen ist ab der 5. Kalenderwoche nach Antragstellung mit einer vollständigen Zahlungsunfähigkeit zu rechnen. Hauptursachen sind: (a) der strukturelle Volumenrückgang im Automobilzuliefergeschäft durch die E-Mobilitäts-Transition, (b) die Energiekostenexplosion 2022–2025, und (c) die kurzfristige Kürzung der Kontokorrentlinie durch die Sparkasse Mittelthüringen am 15. April 2026 von 4,8 Mio. EUR auf 2,0 Mio. EUR.</w:t>
      </w:r>
    </w:p>
    <w:p>
      <w:pPr>
        <w:pStyle w:val="Heading4"/>
        <w:spacing w:after="200"/>
      </w:pPr>
      <w:r>
        <w:t xml:space="preserve">3. Bescheinigung gemäß § 270d Abs. 1 S. 2 InsO</w:t>
      </w:r>
    </w:p>
    <w:p>
      <w:pPr>
        <w:spacing w:after="300"/>
      </w:pPr>
      <w:r>
        <w:t xml:space="preserve">Dem Antrag beigefügt ist die Bescheinigung des Unterzeichners gemäß § 270d Abs. 1 S. 2 InsO (Anlage 3). Diese bescheinigt: (a) Die Antragstellerin ist nicht zahlungsunfähig im Sinne des § 17 InsO. (b) Die angestrebte Sanierung ist nicht offensichtlich aussichtslos. Das vollständige IDW-S-6-Gutachten (erstellt gemeinsam mit WSP Wirtschaftsprüfung Erfurt GmbH, WP Hans-Dieter Kleemann) liegt als Anlage 2 bei.</w:t>
      </w:r>
    </w:p>
    <w:p>
      <w:pPr>
        <w:pStyle w:val="Heading4"/>
        <w:spacing w:after="200"/>
      </w:pPr>
      <w:r>
        <w:t xml:space="preserve">4. Sanierungskonzept</w:t>
      </w:r>
    </w:p>
    <w:p>
      <w:pPr>
        <w:spacing w:after="400"/>
      </w:pPr>
      <w:r>
        <w:t xml:space="preserve">Das Sanierungskonzept sieht als wesentliche Maßnahmen vor: Liquidierung des Bitcoin-Bestands (8 BTC, ca. 612.000 EUR) als Gesellschafterbeitrag; Factoring-Vereinbarung (800.000 EUR); Verkauf nicht betriebsnotwendiger Maschinen (1.200.000 EUR); Debt-to-Equity-Swap mit der Sparkasse Mittelthüringen (2.000.000 EUR); Personalanpassung von 187 auf 162 Mitarbeiter; sowie eine StaRUG-Restrukturierungslösung mit den Hauptgläubigern.</w:t>
      </w:r>
    </w:p>
    <w:p>
      <w:pPr>
        <w:pStyle w:val="Heading3"/>
        <w:spacing w:after="200"/>
      </w:pPr>
      <w:r>
        <w:t xml:space="preserve">IV. Anlagen</w:t>
      </w:r>
    </w:p>
    <w:p>
      <w:pPr>
        <w:spacing w:after="150"/>
        <w:ind w:left="720"/>
      </w:pPr>
      <w:r>
        <w:t xml:space="preserve">Anlage 1: 13-Wochen-Liquiditätsplan (Stand: 28. April 2026)</w:t>
      </w:r>
    </w:p>
    <w:p>
      <w:pPr>
        <w:spacing w:after="150"/>
        <w:ind w:left="720"/>
      </w:pPr>
      <w:r>
        <w:t xml:space="preserve">Anlage 2: IDW-S-6-Gutachten (Auszug, 87 Seiten)</w:t>
      </w:r>
    </w:p>
    <w:p>
      <w:pPr>
        <w:spacing w:after="150"/>
        <w:ind w:left="720"/>
      </w:pPr>
      <w:r>
        <w:t xml:space="preserve">Anlage 3: Bescheinigung gemäß § 270d Abs. 1 S. 2 InsO</w:t>
      </w:r>
    </w:p>
    <w:p>
      <w:pPr>
        <w:spacing w:after="150"/>
        <w:ind w:left="720"/>
      </w:pPr>
      <w:r>
        <w:t xml:space="preserve">Anlage 4: Eigenverwaltungsplan gemäß § 270a InsO</w:t>
      </w:r>
    </w:p>
    <w:p>
      <w:pPr>
        <w:spacing w:after="150"/>
        <w:ind w:left="720"/>
      </w:pPr>
      <w:r>
        <w:t xml:space="preserve">Anlage 5: Sachwaltervorschlag RA Dr. Henrik Sonnenschein mit Unbedenklichkeitserklärung</w:t>
      </w:r>
    </w:p>
    <w:p>
      <w:pPr>
        <w:spacing w:after="150"/>
        <w:ind w:left="720"/>
      </w:pPr>
      <w:r>
        <w:t xml:space="preserve">Anlage 6: Handelsregisterauszug (aktuell)</w:t>
      </w:r>
    </w:p>
    <w:p>
      <w:pPr>
        <w:spacing w:after="150"/>
        <w:ind w:left="720"/>
      </w:pPr>
      <w:r>
        <w:t xml:space="preserve">Anlage 7: Gesellschaftsvertrag und Vollmachten</w:t>
      </w:r>
    </w:p>
    <w:p>
      <w:pPr>
        <w:spacing w:before="800"/>
      </w:pPr>
      <w:r>
        <w:br/>
        <w:br/>
        <w:t xml:space="preserve">
Erf</w:t>
      </w:r>
      <w:r>
        <w:t xml:space="preserve">urt, 5. Mai 2026</w:t>
      </w:r>
    </w:p>
    <w:p>
      <w:pPr>
        <w:spacing w:before="200"/>
      </w:pPr>
      <w:r>
        <w:t xml:space="preserve">Drosselberg &amp; Partner Insolvenzrecht</w:t>
      </w:r>
    </w:p>
    <w:p>
      <w:pPr>
        <w:spacing w:after="200" w:before="600"/>
      </w:pPr>
      <w:r>
        <w:rPr>
          <w:b/>
          <w:bCs/>
        </w:rPr>
        <w:t xml:space="preserve">RA Dr. Maximilian Drosselberg</w:t>
      </w:r>
    </w:p>
    <w:p>
      <w:r>
        <w:rPr>
          <w:i/>
          <w:iCs/>
        </w:rPr>
        <w:t xml:space="preserve">(Bevollmächtigter der Antragstellerin)</w:t>
      </w:r>
    </w:p>
    <w:p>
      <w:pPr>
        <w:spacing w:after="400"/>
      </w:pPr>
      <w:r>
        <w:rPr>
          <w:sz w:val="20"/>
          <w:szCs w:val="20"/>
        </w:rPr>
        <w:t xml:space="preserve">Fachanwalt für Insolvenz- und Sanierungsrecht</w:t>
      </w:r>
    </w:p>
    <w:p>
      <w:r>
        <w:rPr>
          <w:color w:val="7A7974"/>
          <w:sz w:val="18"/>
          <w:szCs w:val="18"/>
        </w:rPr>
        <w:t xml:space="preserve">Quellen und Rechtsgrundlagen: § 270d InsO (https://dejure.org/gesetze/InsO/270d.html), § 18 InsO (https://dejure.org/gesetze/InsO/18.html), IDW S 6 Stand 16.09.2022</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Schutzschirmantrag § 270d InsO – Großbach Druckguss &amp; Präzision GmbH &amp; Co. KG</dc:title>
  <dc:creator>Drosselberg &amp; Partner Insolvenzrecht</dc:creator>
  <dc:description>Antrag auf Eröffnung des Insolvenzverfahrens in Eigenverwaltung mit Schutzschirm</dc:description>
  <cp:lastModifiedBy>Un-named</cp:lastModifiedBy>
  <cp:revision>1</cp:revision>
  <dcterms:created xsi:type="dcterms:W3CDTF">2026-05-30T15:56:56.588Z</dcterms:created>
  <dcterms:modified xsi:type="dcterms:W3CDTF">2026-05-30T15:56:56.588Z</dcterms:modified>
</cp:coreProperties>
</file>

<file path=docProps/custom.xml><?xml version="1.0" encoding="utf-8"?>
<Properties xmlns="http://schemas.openxmlformats.org/officeDocument/2006/custom-properties" xmlns:vt="http://schemas.openxmlformats.org/officeDocument/2006/docPropsVTypes"/>
</file>