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jc w:val="center"/>
      </w:pPr>
      <w:r>
        <w:t xml:space="preserve">PLÄDOYER ZUR STRAFZUMESSUNG</w:t>
      </w:r>
    </w:p>
    <w:p/>
    <w:p>
      <w:pPr>
        <w:jc w:val="center"/>
      </w:pPr>
      <w:r>
        <w:rPr>
          <w:b/>
          <w:bCs/>
        </w:rPr>
        <w:t xml:space="preserve">Landgericht Frankfurt am Main</w:t>
      </w:r>
    </w:p>
    <w:p>
      <w:pPr>
        <w:jc w:val="center"/>
      </w:pPr>
      <w:r>
        <w:t xml:space="preserve">5-22 KLs 188/26 — 5. Große Strafkammer</w:t>
      </w:r>
    </w:p>
    <w:p>
      <w:pPr>
        <w:jc w:val="center"/>
      </w:pPr>
      <w:r>
        <w:t xml:space="preserve">Hauptverhandlung, 7. Tag: 21. April 2026</w:t>
      </w:r>
    </w:p>
    <w:p/>
    <w:p>
      <w:pPr>
        <w:jc w:val="center"/>
      </w:pPr>
      <w:r>
        <w:rPr>
          <w:i/>
          <w:iCs/>
        </w:rPr>
        <w:t xml:space="preserve">Verteidigerin: Prof. Dr. Henrike Wittfeldt-Steinheim</w:t>
      </w:r>
    </w:p>
    <w:p/>
    <w:p>
      <w:pPr>
        <w:pStyle w:val="Heading1"/>
      </w:pPr>
      <w:r>
        <w:t xml:space="preserve">I. Vorbemerkung</w:t>
      </w:r>
    </w:p>
    <w:p>
      <w:r>
        <w:t xml:space="preserve">Sehr geehrte Vorsitzende Richterin Dr. Brendel, sehr geehrte Damen und Herren der Kammer — mein Mandant Konrad Bankert hat mit seinem vollständigen Geständnis vom ersten Tag an Verantwortung übernommen. Er hat buchstäblich alles veräußert, was er besaß, um den Schaden wiedergutzumachen: 4,2 Millionen Euro, die aus dem Verkauf des Eigenheims, der Lebensversicherungen, des Wertpapierdepots und der Ersparnisse stammen. Seine Ehefrau Sandra, die mit einem schwer kranken Herzen auf eine Transplantation wartet, hat auf ihren Anteil am Hauserlös verzichtet. Diese Familie hat für die Wiedergutmachung alles geopfert.</w:t>
      </w:r>
    </w:p>
    <w:p/>
    <w:p>
      <w:pPr>
        <w:pStyle w:val="Heading1"/>
      </w:pPr>
      <w:r>
        <w:t xml:space="preserve">II. Strafrahmen und § 46a StGB</w:t>
      </w:r>
    </w:p>
    <w:p>
      <w:r>
        <w:t xml:space="preserve">Der anwendbare Strafrahmen ergibt sich aus § 266 Abs. 2 StGB (1 bis 10 Jahre). Die Verteidigung beantragt die Strafrahmenverschiebung nach § 46a Nr. 1 StGB i.V.m. § 49 Abs. 1 StGB. Die Voraussetzungen sind erfüllt: Die Zahlung von 4,2 Millionen Euro aus eigenen Mitteln des Angeklagten stellt eine erhebliche Schadenswiedergutmachung dar, die vor der Hauptverhandlung erfolgte und vom Verletzten schriftlich als Genugtuung bestätigt wurde.</w:t>
      </w:r>
    </w:p>
    <w:p/>
    <w:p>
      <w:pPr>
        <w:pStyle w:val="Heading1"/>
      </w:pPr>
      <w:r>
        <w:t xml:space="preserve">III. Strafzumessungsabwägung nach § 46 Abs. 2 StGB</w:t>
      </w:r>
    </w:p>
    <w:p>
      <w:r>
        <w:t xml:space="preserve">Belastende Umstände: Schadenshöhe 9 Mio. EUR, Tatdauer 4 Jahre (110 Einzelüberweisungen), Verdeckungshandlungen, Missbrauch des Vertrauensverhältnisses (16 Jahre Prokurist).</w:t>
      </w:r>
    </w:p>
    <w:p/>
    <w:p>
      <w:r>
        <w:t xml:space="preserve">Mildernde Umstände: Geständnis vor Ermittlungsbeginn (gewichtigstes Milderungsmoment), Schadenswiedergutmachung 4,2 Mio. EUR (§ 46a StGB), vollständige Vorstrafenfreiheit (54 Jahre), kein Eigennutz-Konsum, pflichtgetriebenes Motiv (kein habgieriges), außergewöhnliche persönliche Folgen (Berufsverlust, Insolvenz, lebensbedrohliche Erkrankung der Ehefrau).</w:t>
      </w:r>
    </w:p>
    <w:p/>
    <w:p>
      <w:pPr>
        <w:pStyle w:val="Heading1"/>
      </w:pPr>
      <w:r>
        <w:t xml:space="preserve">IV. Strafzumessungsvorschlag</w:t>
      </w:r>
    </w:p>
    <w:p>
      <w:r>
        <w:rPr>
          <w:b/>
          <w:bCs/>
        </w:rPr>
        <w:t xml:space="preserve">Die Verteidigung beantragt eine Freiheitsstrafe von 2 Jahren und 6 Monaten mit Strafaussetzung zur Bewährung gemäß § 56 Abs. 2 StGB.</w:t>
      </w:r>
    </w:p>
    <w:p/>
    <w:p>
      <w:pPr>
        <w:pStyle w:val="Heading1"/>
      </w:pPr>
      <w:r>
        <w:t xml:space="preserve">V. Bewährungsantrag (§ 56 StGB)</w:t>
      </w:r>
    </w:p>
    <w:p>
      <w:r>
        <w:t xml:space="preserve">Die Bewährungsvoraussetzungen nach § 56 Abs. 2 StGB sind erfüllt. Besondere Umstände: § 46a-Wiedergutmachung, lebensbedrohliche Erkrankung der Ehefrau (BGH NStZ-RR 2016, 204), vollständige Vorstrafenfreiheit. Sozialprognose: günstig (psychiatrisches Gutachten Dr. Haesler). § 56 Abs. 3 StGB greift nicht: Bei erheblicher Wiedergutmachung und Geständnis ist das allgemeine Rechtsempfinden durch eine Bewährungsstrafe nicht verletzt.</w:t>
      </w:r>
    </w:p>
    <w:p/>
    <w:p>
      <w:pPr>
        <w:pStyle w:val="Heading1"/>
      </w:pPr>
      <w:r>
        <w:t xml:space="preserve">VI. Schlussantrag</w:t>
      </w:r>
    </w:p>
    <w:p>
      <w:r>
        <w:rPr>
          <w:b/>
          <w:bCs/>
        </w:rPr>
        <w:t xml:space="preserve">Freiheitsstrafe 2 Jahre und 6 Monate, Strafaussetzung zur Bewährung nach § 56 Abs. 2 StGB, Bewährungszeit 3 Jahre, Auflagen gemäß Schriftsatz vom 18.04.2026.</w:t>
      </w:r>
    </w:p>
    <w:p/>
    <w:p>
      <w:pPr>
        <w:pStyle w:val="Normal"/>
      </w:pPr>
      <w:r>
        <w:t xml:space="preserve">Quellen: § 46 StGB: https://dejure.org/gesetze/StGB/46.html | § 46a StGB: https://dejure.org/gesetze/StGB/46a.html | § 56 StGB: https://dejure.org/gesetze/StGB/56.html | BGH: https://www.bundesgerichtshof.de/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Plädoyer Strafzumessung Bankert</dc:title>
  <dc:creator>Prof. Dr. Henrike Wittfeldt-Steinheim</dc:creator>
  <cp:lastModifiedBy>Un-named</cp:lastModifiedBy>
  <cp:revision>1</cp:revision>
  <dcterms:created xsi:type="dcterms:W3CDTF">2026-05-30T20:48:58.282Z</dcterms:created>
  <dcterms:modified xsi:type="dcterms:W3CDTF">2026-05-30T20:48:58.282Z</dcterms:modified>
</cp:coreProperties>
</file>

<file path=docProps/custom.xml><?xml version="1.0" encoding="utf-8"?>
<Properties xmlns="http://schemas.openxmlformats.org/officeDocument/2006/custom-properties" xmlns:vt="http://schemas.openxmlformats.org/officeDocument/2006/docPropsVTypes"/>
</file>