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LANDGERICHT LEIPZIG</w:t>
      </w:r>
    </w:p>
    <w:p>
      <w:pPr>
        <w:spacing w:after="400"/>
        <w:jc w:val="center"/>
      </w:pPr>
      <w:r>
        <w:t xml:space="preserve">8. Zivilkammer</w:t>
      </w:r>
    </w:p>
    <w:p>
      <w:pPr>
        <w:pStyle w:val="Heading1"/>
        <w:jc w:val="center"/>
      </w:pPr>
      <w:r>
        <w:t xml:space="preserve">BEWEISBESCHLUSS</w:t>
      </w:r>
    </w:p>
    <w:p>
      <w:pPr>
        <w:spacing w:after="600"/>
        <w:jc w:val="center"/>
      </w:pPr>
      <w:r>
        <w:t xml:space="preserve">Az.: 8 O 188/26</w:t>
      </w:r>
    </w:p>
    <w:p>
      <w:pPr>
        <w:spacing w:after="400"/>
      </w:pPr>
      <w:r>
        <w:t xml:space="preserve">In dem Rechtsstreit Radarwarner GmbH ./. Schreinmoor Bauträger AG beschließt die Kammer:</w:t>
      </w:r>
    </w:p>
    <w:p>
      <w:pPr>
        <w:pStyle w:val="Heading2"/>
        <w:spacing w:after="200"/>
      </w:pPr>
      <w:r>
        <w:t xml:space="preserve">I. Sachverständigenbeweis</w:t>
      </w:r>
    </w:p>
    <w:p>
      <w:pPr>
        <w:spacing w:after="200"/>
      </w:pPr>
      <w:r>
        <w:t xml:space="preserve">Zum Beweis der Behauptung der Beklagten, der von der Klägerin eingebrachte WU-Beton entspreche nicht den vereinbarten technischen Anforderungen (w/z-Wert max. 0,50), die Kelleraußenwände wiesen auf Ausführungsfehler zurückzuführende Risse auf und im Treppenhaus fehle ein erheblicher Anteil der nach Bewehrungsplan Rev. 3 vorgesehenen Bewehrungsstäbe, wird Beweis erhoben durch Einholung eines schriftlichen Sachverständigengutachtens.</w:t>
      </w:r>
    </w:p>
    <w:p>
      <w:pPr>
        <w:spacing w:after="200"/>
      </w:pPr>
      <w:r>
        <w:t xml:space="preserve">Zum Sachverständigen wird bestellt: </w:t>
      </w:r>
      <w:r>
        <w:rPr>
          <w:b/>
          <w:bCs/>
        </w:rPr>
        <w:t xml:space="preserve">Prof. Dr.-Ing. Helmut Vellbruck</w:t>
      </w:r>
      <w:r>
        <w:t xml:space="preserve">, TU Dresden, Institut für Baukonstruktion und Baustoffe, Zellescher Weg 25, 01069 Dresden.</w:t>
      </w:r>
    </w:p>
    <w:p>
      <w:pPr>
        <w:spacing w:after="400"/>
      </w:pPr>
      <w:r>
        <w:t xml:space="preserve">Das Gutachten ist bis zum 10. Juni 2026 zu erstatten. Der Kostenvorschuss beträgt EUR 18.500,00 (Beklagte).</w:t>
      </w:r>
    </w:p>
    <w:p>
      <w:pPr>
        <w:pStyle w:val="Heading2"/>
        <w:spacing w:after="200"/>
      </w:pPr>
      <w:r>
        <w:t xml:space="preserve">II. Zeugenbeweis</w:t>
      </w:r>
    </w:p>
    <w:p>
      <w:pPr>
        <w:spacing w:after="200"/>
      </w:pPr>
      <w:r>
        <w:t xml:space="preserve">Zum Beweis der Behauptung der Klägerin, die Abnahme sei am 14. Juni 2023 förmlich erfolgt und die gerügten Mängel seien nicht aufgenommen worden, wird Zeugenbeweis erhoben durch:</w:t>
      </w:r>
    </w:p>
    <w:p>
      <w:pPr>
        <w:spacing w:after="100"/>
      </w:pPr>
      <w:r>
        <w:rPr>
          <w:b/>
          <w:bCs/>
        </w:rPr>
        <w:t xml:space="preserve">Zeuge 1:</w:t>
      </w:r>
      <w:r>
        <w:t xml:space="preserve"> Thorsten Schwingenstein-Birkenhainer, Bauleiter Schreinmoor Bauträger AG</w:t>
      </w:r>
    </w:p>
    <w:p>
      <w:pPr>
        <w:spacing w:after="400"/>
      </w:pPr>
      <w:r>
        <w:rPr>
          <w:b/>
          <w:bCs/>
        </w:rPr>
        <w:t xml:space="preserve">Zeuge 2:</w:t>
      </w:r>
      <w:r>
        <w:t xml:space="preserve"> Wilhelm Eickenmueller, Polier, früher Radarwarner GmbH</w:t>
      </w:r>
    </w:p>
    <w:p>
      <w:pPr>
        <w:spacing w:after="600"/>
      </w:pPr>
      <w:r>
        <w:t xml:space="preserve">Termin: 12. Juni 2026, 09:30 Uhr, Saal 3.14, Landgericht Leipzig.</w:t>
      </w:r>
    </w:p>
    <w:p>
      <w:pPr>
        <w:spacing w:after="400"/>
      </w:pPr>
      <w:r>
        <w:t xml:space="preserve">Leipzig, den 22. April 2026</w:t>
      </w:r>
    </w:p>
    <w:p>
      <w:pPr>
        <w:spacing w:after="100"/>
      </w:pPr>
      <w:r>
        <w:rPr>
          <w:b/>
          <w:bCs/>
        </w:rPr>
        <w:t xml:space="preserve">Dr. Tannenberg-Eichmueller</w:t>
      </w:r>
    </w:p>
    <w:p>
      <w:r>
        <w:t xml:space="preserve">Vorsitzende Richterin am Landgericht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Beweisbeschluss 8 O 188/26 LG Leipzig</dc:title>
  <dc:creator>Perplexity Computer</dc:creator>
  <cp:lastModifiedBy>Un-named</cp:lastModifiedBy>
  <cp:revision>1</cp:revision>
  <dcterms:created xsi:type="dcterms:W3CDTF">2026-05-30T21:13:56.126Z</dcterms:created>
  <dcterms:modified xsi:type="dcterms:W3CDTF">2026-05-30T21:13:56.126Z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