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400"/>
      </w:pPr>
      <w:r>
        <w:t xml:space="preserve">EILANTRAG NACH § 32 BVerfGG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An das Bundesverfassungsgericht — 1. Senat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Schlossbezirk 3, 76131 Karlsruhe</w:t>
      </w:r>
    </w:p>
    <w:p>
      <w:pPr>
        <w:pBdr>
          <w:bottom w:val="single" w:color="AAAAAA" w:sz="6"/>
        </w:pBdr>
        <w:spacing w:after="200" w:before="200"/>
      </w:pP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In dem Verfassungsbeschwerdeverfahren 1 BvR 188/26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der Klimacamp Initiative Saarbruecken e.V. u.a.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— Beschwerdefuehrer —</w:t>
      </w:r>
    </w:p>
    <w:p>
      <w:pPr>
        <w:pBdr>
          <w:bottom w:val="single" w:color="AAAAAA" w:sz="6"/>
        </w:pBdr>
        <w:spacing w:after="200" w:before="200"/>
      </w:pPr>
    </w:p>
    <w:p>
      <w:pPr>
        <w:pStyle w:val="Heading2"/>
        <w:spacing w:after="150" w:before="300"/>
      </w:pPr>
      <w:r>
        <w:t xml:space="preserve">I. Antrag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Die Beschwerdefuehrer beantragen den Erlass einer einstweiligen Anordnung nach § 32 I BVerfGG, mit der die Verbotsverfuegung des Stadtrechtsamts Saarbruecken vom 12.03.2026 (VersB 2026-0312-001) bis zur Entscheidung ueber die Verfassungsbeschwerde 1 BvR 188/26 vorlaeufig ausser Vollzug gesetzt wird.</w:t>
      </w:r>
    </w:p>
    <w:p>
      <w:pPr>
        <w:pStyle w:val="Heading2"/>
        <w:spacing w:after="150" w:before="300"/>
      </w:pPr>
      <w:r>
        <w:t xml:space="preserve">II. Dringlichkeit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Das geplante Camp sollte am 16.03.2026 beginnen. Ohne sofortige einstweilige Anordnung ist der politische Moment — Protest waehrend laufender Parlamentsberatungen zum Energiefoerderungsgesetz (Plenarsitzungen 17.03.–14.04.2026) — irreversibel verloren.</w:t>
      </w:r>
    </w:p>
    <w:p>
      <w:pPr>
        <w:pStyle w:val="Heading2"/>
        <w:spacing w:after="150" w:before="300"/>
      </w:pPr>
      <w:r>
        <w:t xml:space="preserve">III. Doppelhypothese</w:t>
      </w:r>
    </w:p>
    <w:p>
      <w:pPr>
        <w:spacing w:after="12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Hypothese 1 (EA ergeht; VB scheitert):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Das Camp findet statt. Parlamentsbetrieb wird allenfalls geringfuegig beeintraechtigt (mildernde Auflagen laut Versammlungskonzept). Schaeden sind zeitlich begrenzt und vollstaendig reversibel.</w:t>
      </w:r>
    </w:p>
    <w:p>
      <w:pPr>
        <w:spacing w:after="12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Hypothese 2 (EA nicht; VB Erfolg):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Das Camp findet nicht statt. Politischer Moment unwiederbringlich verloren. Art. 8 I GG vollstaendig und irreversibel vereitelt. Grundrechtsschutz ex post wertlos in Versammlungssachen.</w:t>
      </w:r>
    </w:p>
    <w:p>
      <w:pPr>
        <w:spacing w:after="12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Ergebnis: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Die Nachteile der Hypothese 2 ueberwiegen bei weitem. Die einstweilige Anordnung ist dringend geboten.</w:t>
      </w:r>
    </w:p>
    <w:p>
      <w:pPr>
        <w:pStyle w:val="Heading2"/>
        <w:spacing w:after="150" w:before="300"/>
      </w:pPr>
      <w:r>
        <w:t xml:space="preserve">IV. Summarische Erfolgsaussichten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Die Verfassungsbeschwerde hat gute Erfolgsaussichten. Totalverbot ohne Pruefung milderer Mittel und ohne konkreten Gefaehrdungsnachweis ist mit Art. 8 I GG nach den Masstaeben des BVerfG (Bruesen, Heiligendamm, Anti-AKW) nicht vereinbar.</w:t>
      </w:r>
    </w:p>
    <w:p>
      <w:pPr>
        <w:pBdr>
          <w:bottom w:val="single" w:color="AAAAAA" w:sz="6"/>
        </w:pBdr>
        <w:spacing w:after="200" w:before="200"/>
      </w:pP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Saarbruecken, 16. Maerz 2026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RA Dr. Roosendaal-Eichmueller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Roosendaal Schwingenstein Partner</w:t>
      </w:r>
    </w:p>
    <w:p>
      <w:pPr>
        <w:pBdr>
          <w:bottom w:val="single" w:color="AAAAAA" w:sz="6"/>
        </w:pBdr>
        <w:spacing w:after="200" w:before="200"/>
      </w:pPr>
    </w:p>
    <w:p>
      <w:pPr>
        <w:pStyle w:val="Heading2"/>
        <w:spacing w:after="150" w:before="300"/>
      </w:pPr>
      <w:r>
        <w:t xml:space="preserve">Quellen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BVerfGE 69, 315 (Bruesen): https://www.bundesverfassungsgericht.de/SharedDocs/Entscheidungen/DE/1985/10/rs19851014_1bvr033583.html</w:t>
      </w:r>
    </w:p>
    <w:p>
      <w:pPr>
        <w:spacing w:after="120"/>
      </w:pPr>
      <w:r>
        <w:rPr>
          <w:rFonts w:ascii="Calibri" w:cs="Calibri" w:eastAsia="Calibri" w:hAnsi="Calibri"/>
          <w:b w:val="false"/>
          <w:bCs w:val="false"/>
          <w:sz w:val="24"/>
          <w:szCs w:val="24"/>
        </w:rPr>
        <w:t xml:space="preserve">BVerfGE 104, 23 (Doppelhypothese): https://dejure.org/dienste/vernetzung/rechtsprechung?Text=BVerfGE%20104%2C%2023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Eilantrag § 32 BVerfGG — 1 BvR 188/26 Klimacamp Saarbruecken</dc:title>
  <dc:creator>Perplexity Computer</dc:creator>
  <dc:description>Eilantrag auf einstweilige Anordnung, Klimacamp Initiative Saarbruecken e.V.</dc:description>
  <cp:lastModifiedBy>Un-named</cp:lastModifiedBy>
  <cp:revision>1</cp:revision>
  <dcterms:created xsi:type="dcterms:W3CDTF">2026-05-30T21:20:45.967Z</dcterms:created>
  <dcterms:modified xsi:type="dcterms:W3CDTF">2026-05-30T21:20:45.967Z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