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</w:pPr>
      <w:r>
        <w:rPr>
          <w:rFonts w:ascii="Calibri" w:cs="Calibri" w:eastAsia="Calibri" w:hAnsi="Calibri"/>
          <w:b/>
          <w:bCs/>
          <w:color w:val="1F3864"/>
          <w:sz w:val="32"/>
          <w:szCs w:val="32"/>
        </w:rPr>
        <w:t xml:space="preserve">Kanzlei Hoffmann Verkehrsrecht</w:t>
      </w:r>
    </w:p>
    <w:p>
      <w:pPr>
        <w:spacing w:after="60"/>
      </w:pPr>
      <w:r>
        <w:rPr>
          <w:rFonts w:ascii="Calibri" w:cs="Calibri" w:eastAsia="Calibri" w:hAnsi="Calibri"/>
          <w:color w:val="555555"/>
          <w:sz w:val="22"/>
          <w:szCs w:val="22"/>
        </w:rPr>
        <w:t xml:space="preserve">Rechtsanwalt Sebastian Hoffmann | Fachanwalt für Verkehrsrecht</w:t>
      </w:r>
    </w:p>
    <w:p>
      <w:pPr>
        <w:spacing w:after="400"/>
      </w:pPr>
      <w:r>
        <w:rPr>
          <w:rFonts w:ascii="Calibri" w:cs="Calibri" w:eastAsia="Calibri" w:hAnsi="Calibri"/>
          <w:color w:val="777777"/>
          <w:sz w:val="20"/>
          <w:szCs w:val="20"/>
        </w:rPr>
        <w:t xml:space="preserve">Altenaer Straße 112 · 58507 Lüdenscheid · Tel.: 02351/47 83 20 · s.hoffmann@hoffmann-verkehrsrecht.de</w:t>
      </w:r>
    </w:p>
    <w:p>
      <w:pPr>
        <w:pBdr>
          <w:bottom w:val="single" w:color="444444" w:sz="6"/>
        </w:pBdr>
        <w:spacing w:after="200"/>
      </w:pPr>
    </w:p>
    <w:p>
      <w:pPr>
        <w:spacing w:after="60" w:before="300"/>
      </w:pPr>
      <w:r>
        <w:rPr>
          <w:rFonts w:ascii="Calibri" w:cs="Calibri" w:eastAsia="Calibri" w:hAnsi="Calibri"/>
          <w:sz w:val="22"/>
          <w:szCs w:val="22"/>
        </w:rPr>
        <w:t xml:space="preserve">Kreispolizeibehörde Märkischer Kreis</w:t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Zentrale Bußgeldstelle</w:t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Bismarckstraße 18</w:t>
      </w:r>
    </w:p>
    <w:p>
      <w:pPr>
        <w:spacing w:after="400"/>
      </w:pPr>
      <w:r>
        <w:rPr>
          <w:rFonts w:ascii="Calibri" w:cs="Calibri" w:eastAsia="Calibri" w:hAnsi="Calibri"/>
          <w:sz w:val="22"/>
          <w:szCs w:val="22"/>
        </w:rPr>
        <w:t xml:space="preserve">58762 Altena</w:t>
      </w:r>
    </w:p>
    <w:p>
      <w:pPr>
        <w:spacing w:after="300"/>
        <w:jc w:val="right"/>
      </w:pPr>
      <w:r>
        <w:rPr>
          <w:rFonts w:ascii="Calibri" w:cs="Calibri" w:eastAsia="Calibri" w:hAnsi="Calibri"/>
          <w:sz w:val="22"/>
          <w:szCs w:val="22"/>
        </w:rPr>
        <w:t xml:space="preserve">Lüdenscheid, 10. Februar 2026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sz w:val="24"/>
          <w:szCs w:val="24"/>
          <w:u w:val="single"/>
        </w:rPr>
        <w:t xml:space="preserve">Einspruch gegen Bußgeldbescheid vom 28.01.2026</w:t>
      </w:r>
    </w:p>
    <w:p>
      <w:pPr>
        <w:spacing w:after="80" w:before="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Az.: </w:t>
      </w:r>
      <w:r>
        <w:rPr>
          <w:rFonts w:ascii="Calibri" w:cs="Calibri" w:eastAsia="Calibri" w:hAnsi="Calibri"/>
          <w:sz w:val="22"/>
          <w:szCs w:val="22"/>
        </w:rPr>
        <w:t xml:space="preserve">40 OWi-83 Js 7411/26</w:t>
      </w:r>
    </w:p>
    <w:p>
      <w:pPr>
        <w:spacing w:after="80" w:before="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Mandant: </w:t>
      </w:r>
      <w:r>
        <w:rPr>
          <w:rFonts w:ascii="Calibri" w:cs="Calibri" w:eastAsia="Calibri" w:hAnsi="Calibri"/>
          <w:sz w:val="22"/>
          <w:szCs w:val="22"/>
        </w:rPr>
        <w:t xml:space="preserve">Holger Tannenbruck, geb. 17.03.1973</w:t>
      </w:r>
    </w:p>
    <w:p>
      <w:pPr>
        <w:spacing w:after="80" w:before="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Anlage: </w:t>
      </w:r>
      <w:r>
        <w:rPr>
          <w:rFonts w:ascii="Calibri" w:cs="Calibri" w:eastAsia="Calibri" w:hAnsi="Calibri"/>
          <w:sz w:val="22"/>
          <w:szCs w:val="22"/>
        </w:rPr>
        <w:t xml:space="preserve">Vollmacht vom 15.01.2026</w:t>
      </w:r>
    </w:p>
    <w:p>
      <w:pPr>
        <w:spacing w:after="240"/>
      </w:pPr>
    </w:p>
    <w:p>
      <w:pPr>
        <w:spacing w:after="120" w:before="10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Sehr geehrte Damen und Herren,</w:t>
      </w:r>
    </w:p>
    <w:p>
      <w:pPr>
        <w:spacing w:after="120"/>
      </w:pPr>
    </w:p>
    <w:p>
      <w:pPr>
        <w:spacing w:after="120" w:before="10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namens und im Auftrag meines Mandanten, Herrn Holger Tannenbruck, lege ich gegen den Bußgeldbescheid der Kreispolizeibehörde Märkischer Kreis vom 28.01.2026 (Az. 40 OWi-83 Js 7411/26) fristgerecht</w:t>
      </w:r>
    </w:p>
    <w:p>
      <w:pPr>
        <w:spacing w:after="120"/>
      </w:pPr>
    </w:p>
    <w:p>
      <w:pPr>
        <w:spacing w:after="200" w:before="200"/>
        <w:jc w:val="center"/>
      </w:pPr>
      <w:r>
        <w:rPr>
          <w:rFonts w:ascii="Calibri" w:cs="Calibri" w:eastAsia="Calibri" w:hAnsi="Calibri"/>
          <w:b/>
          <w:bCs/>
          <w:color w:val="1F3864"/>
          <w:sz w:val="32"/>
          <w:szCs w:val="32"/>
        </w:rPr>
        <w:t xml:space="preserve">E I N S P R U C H</w:t>
      </w:r>
    </w:p>
    <w:p>
      <w:pPr>
        <w:spacing w:after="120" w:before="10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ein. Der Einspruch ist fristgerecht. Der Bußgeldbescheid wurde meinem Mandanten am 30.01.2026 zugestellt; die Einspruchsfrist (2 Wochen, § 67 Abs. 1 OWiG) endet daher am 13.02.2026. Der Einspruch erfolgt heute, 10. Februar 2026.</w:t>
      </w:r>
    </w:p>
    <w:p>
      <w:pPr>
        <w:pStyle w:val="Heading2"/>
        <w:spacing w:after="150" w:before="300"/>
      </w:pPr>
      <w:r>
        <w:rPr>
          <w:rFonts w:ascii="Calibri" w:cs="Calibri" w:eastAsia="Calibri" w:hAnsi="Calibri"/>
          <w:b/>
          <w:bCs/>
          <w:color w:val="2F5496"/>
          <w:sz w:val="26"/>
          <w:szCs w:val="26"/>
        </w:rPr>
        <w:t xml:space="preserve">I. Formelle Rügen</w:t>
      </w:r>
    </w:p>
    <w:p>
      <w:pPr>
        <w:spacing w:after="120" w:before="10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Der Bußgeldbescheid vom 28.01.2026 enthält keine ausreichende Bezeichnung der verwendeten Messmittel und Beweismittel (§ 66 Abs. 1 Nr. 3 OWiG). Insbesondere fehlt die Vorlage des vollständigen Messprotokolls der Einzelmessung vom 12.01.2026 (ESO ePoliceSection, Protokoll-Nr. ESO-2026-01-12-002891) sowie des Eichscheins.</w:t>
      </w:r>
    </w:p>
    <w:p>
      <w:pPr>
        <w:spacing w:after="120" w:before="10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Ich beantrage vollständige Akteneinsicht (§ 46 Abs. 1 OWiG i.V.m. § 147 Abs. 1 StPO) in alle zum Verfahren geführten Unterlagen, insbesondere:</w:t>
      </w:r>
    </w:p>
    <w:p>
      <w:pPr>
        <w:spacing w:after="40" w:before="80"/>
        <w:ind w:left="400"/>
      </w:pPr>
      <w:r>
        <w:rPr>
          <w:rFonts w:ascii="Calibri" w:cs="Calibri" w:eastAsia="Calibri" w:hAnsi="Calibri"/>
          <w:sz w:val="22"/>
          <w:szCs w:val="22"/>
        </w:rPr>
        <w:t xml:space="preserve">• Messprotokoll der Einzelmessung</w:t>
      </w:r>
    </w:p>
    <w:p>
      <w:pPr>
        <w:spacing w:after="40" w:before="40"/>
        <w:ind w:left="400"/>
      </w:pPr>
      <w:r>
        <w:rPr>
          <w:rFonts w:ascii="Calibri" w:cs="Calibri" w:eastAsia="Calibri" w:hAnsi="Calibri"/>
          <w:sz w:val="22"/>
          <w:szCs w:val="22"/>
        </w:rPr>
        <w:t xml:space="preserve">• Eichschein des Messgerätes ESO ePoliceSection</w:t>
      </w:r>
    </w:p>
    <w:p>
      <w:pPr>
        <w:spacing w:after="40" w:before="40"/>
        <w:ind w:left="400"/>
      </w:pPr>
      <w:r>
        <w:rPr>
          <w:rFonts w:ascii="Calibri" w:cs="Calibri" w:eastAsia="Calibri" w:hAnsi="Calibri"/>
          <w:sz w:val="22"/>
          <w:szCs w:val="22"/>
        </w:rPr>
        <w:t xml:space="preserve">• Messfoto zur Fahreridentifikation</w:t>
      </w:r>
    </w:p>
    <w:p>
      <w:pPr>
        <w:spacing w:after="200" w:before="40"/>
        <w:ind w:left="400"/>
      </w:pPr>
      <w:r>
        <w:rPr>
          <w:rFonts w:ascii="Calibri" w:cs="Calibri" w:eastAsia="Calibri" w:hAnsi="Calibri"/>
          <w:sz w:val="22"/>
          <w:szCs w:val="22"/>
        </w:rPr>
        <w:t xml:space="preserve">• Wartungsprotokolle des Messgeräts (letzten 12 Monate)</w:t>
      </w:r>
    </w:p>
    <w:p>
      <w:pPr>
        <w:pStyle w:val="Heading2"/>
        <w:spacing w:after="150" w:before="300"/>
      </w:pPr>
      <w:r>
        <w:rPr>
          <w:rFonts w:ascii="Calibri" w:cs="Calibri" w:eastAsia="Calibri" w:hAnsi="Calibri"/>
          <w:b/>
          <w:bCs/>
          <w:color w:val="2F5496"/>
          <w:sz w:val="26"/>
          <w:szCs w:val="26"/>
        </w:rPr>
        <w:t xml:space="preserve">II. Materielle Rügen</w:t>
      </w:r>
    </w:p>
    <w:p>
      <w:pPr>
        <w:spacing w:after="120" w:before="10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1. Ordnungsgemäßheit der Baustellenbeschilderung: Es ist zu prüfen, ob die Beschilderung der Baustellenzone (Zeichen 274, 80 km/h) zum Tatzeitpunkt (01:29 Uhr, Nacht) gemäß § 39 Abs. 1 StVO ordnungsgemäß erkennbar und beleuchtet war. Straßen.NRW ist zur Beleuchtung von Verkehrszeichen in der Nacht verpflichtet.</w:t>
      </w:r>
    </w:p>
    <w:p>
      <w:pPr>
        <w:spacing w:after="120" w:before="10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2. Aktive Baustelle zum Tatzeitpunkt: Die Bußgeldbehörde möge nachweisen, dass die Baustelle auf der A45 zum Tatzeitpunkt (01:29 Uhr) aktiv betrieben wurde und die baubedingte Gefährdungslage bestand. Ich beantrage Vorlage des Bautagebuches (Straßen.NRW) für den 12.01.2026, 01:00–02:00 Uhr.</w:t>
      </w:r>
    </w:p>
    <w:p>
      <w:pPr>
        <w:spacing w:after="120" w:before="10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3. Verhältnis zum parallelen Strafverfahren: Das Ordnungswidrigkeitsverfahren steht in engem Zusammenhang mit dem Strafverfahren wegen § 315c StGB (Az. StA Hagen 83 Js 7411/26). Gemäß § 21 OWiG ist zu prüfen, ob das vorliegende OWi-Verfahren zurückzustellen oder einzustellen ist.</w:t>
      </w:r>
    </w:p>
    <w:p>
      <w:pPr>
        <w:pStyle w:val="Heading2"/>
        <w:spacing w:after="150" w:before="300"/>
      </w:pPr>
      <w:r>
        <w:rPr>
          <w:rFonts w:ascii="Calibri" w:cs="Calibri" w:eastAsia="Calibri" w:hAnsi="Calibri"/>
          <w:b/>
          <w:bCs/>
          <w:color w:val="2F5496"/>
          <w:sz w:val="26"/>
          <w:szCs w:val="26"/>
        </w:rPr>
        <w:t xml:space="preserve">III. Beweisanträge für die Hauptverhandlung</w:t>
      </w:r>
    </w:p>
    <w:p>
      <w:pPr>
        <w:spacing w:after="120" w:before="10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Für den Fall, dass das Verfahren zur Hauptverhandlung geht, beantrage ich vorsorglich:</w:t>
      </w:r>
    </w:p>
    <w:p>
      <w:pPr>
        <w:spacing w:after="60" w:before="80"/>
        <w:ind w:left="400"/>
      </w:pPr>
      <w:r>
        <w:rPr>
          <w:rFonts w:ascii="Calibri" w:cs="Calibri" w:eastAsia="Calibri" w:hAnsi="Calibri"/>
          <w:sz w:val="22"/>
          <w:szCs w:val="22"/>
        </w:rPr>
        <w:t xml:space="preserve">1. Einholung eines Sachverständigengutachtens zur Ordnungsgemäßheit der Messung</w:t>
      </w:r>
    </w:p>
    <w:p>
      <w:pPr>
        <w:spacing w:after="60" w:before="60"/>
        <w:ind w:left="400"/>
      </w:pPr>
      <w:r>
        <w:rPr>
          <w:rFonts w:ascii="Calibri" w:cs="Calibri" w:eastAsia="Calibri" w:hAnsi="Calibri"/>
          <w:sz w:val="22"/>
          <w:szCs w:val="22"/>
        </w:rPr>
        <w:t xml:space="preserve">2. Ortsbesichtigung zur Beschilderungssituation bei km 86,0 und km 86,8 der A45</w:t>
      </w:r>
    </w:p>
    <w:p>
      <w:pPr>
        <w:spacing w:after="200" w:before="60"/>
        <w:ind w:left="400"/>
      </w:pPr>
      <w:r>
        <w:rPr>
          <w:rFonts w:ascii="Calibri" w:cs="Calibri" w:eastAsia="Calibri" w:hAnsi="Calibri"/>
          <w:sz w:val="22"/>
          <w:szCs w:val="22"/>
        </w:rPr>
        <w:t xml:space="preserve">3. Zeuge Bernhard Hockstein zu seiner Wahrnehmung der Fahrweise auf der A45</w:t>
      </w:r>
    </w:p>
    <w:p>
      <w:pPr>
        <w:spacing w:after="120" w:before="10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Mit freundlichen Grüßen</w:t>
      </w:r>
    </w:p>
    <w:p>
      <w:pPr>
        <w:spacing w:after="800"/>
      </w:pPr>
    </w:p>
    <w:p>
      <w:pPr>
        <w:spacing w:after="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Sebastian Hoffmann</w:t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Rechtsanwalt, Fachanwalt für Verkehrsrecht</w:t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Kanzlei Hoffmann Verkehrsrecht, Lüdenscheid</w:t>
      </w:r>
    </w:p>
    <w:p>
      <w:pPr>
        <w:pBdr>
          <w:bottom w:val="single" w:color="444444" w:sz="6"/>
        </w:pBdr>
        <w:spacing w:after="200"/>
      </w:pPr>
    </w:p>
    <w:p>
      <w:pPr>
        <w:jc w:val="center"/>
      </w:pPr>
      <w:r>
        <w:rPr>
          <w:rFonts w:ascii="Calibri" w:cs="Calibri" w:eastAsia="Calibri" w:hAnsi="Calibri"/>
          <w:i/>
          <w:iCs/>
          <w:color w:val="888888"/>
          <w:sz w:val="18"/>
          <w:szCs w:val="18"/>
        </w:rPr>
        <w:t xml:space="preserve">ENTWURF — eingereicht per Fax 10.02.2026, 16:42 Uhr</w:t>
      </w:r>
    </w:p>
    <w:sectPr>
      <w:headerReference w:type="default" r:id="rId7"/>
      <w:footerReference w:type="default" r:id="rId8"/>
      <w:pgSz w:w="11906" w:h="16838" w:orient="portrait"/>
      <w:pgMar w:top="1440" w:right="108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888888"/>
        <w:sz w:val="18"/>
        <w:szCs w:val="18"/>
      </w:rPr>
      <w:t xml:space="preserve">Seite </w:t>
    </w:r>
    <w:r>
      <w:rPr>
        <w:rFonts w:ascii="Calibri" w:cs="Calibri" w:eastAsia="Calibri" w:hAnsi="Calibri"/>
        <w:color w:val="888888"/>
        <w:sz w:val="18"/>
        <w:szCs w:val="18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Calibri" w:cs="Calibri" w:eastAsia="Calibri" w:hAnsi="Calibri"/>
        <w:color w:val="666666"/>
        <w:sz w:val="18"/>
        <w:szCs w:val="18"/>
      </w:rPr>
      <w:t xml:space="preserve">Kanzlei Hoffmann Verkehrsrecht · Altenaer Straße 112 · 58507 Lüdenscheid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2026-05-30T15:17:13.097Z</dcterms:created>
  <dcterms:modified xsi:type="dcterms:W3CDTF">2026-05-30T15:17:13.097Z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