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Calibri" w:cs="Calibri" w:eastAsia="Calibri" w:hAnsi="Calibri"/>
          <w:b/>
          <w:bCs/>
          <w:color w:val="1F3864"/>
          <w:sz w:val="36"/>
          <w:szCs w:val="36"/>
        </w:rPr>
        <w:t xml:space="preserve">MPU-Vorbereitungs-Memorandum</w:t>
      </w:r>
    </w:p>
    <w:p>
      <w:pPr>
        <w:spacing w:after="400"/>
      </w:pPr>
      <w:r>
        <w:rPr>
          <w:rFonts w:ascii="Calibri" w:cs="Calibri" w:eastAsia="Calibri" w:hAnsi="Calibri"/>
          <w:color w:val="555555"/>
          <w:sz w:val="24"/>
          <w:szCs w:val="24"/>
        </w:rPr>
        <w:t xml:space="preserve">Holger Tannenbruck — Alkohol-Trunkenheitsdelikt — A45 Lüdenscheid</w:t>
      </w:r>
    </w:p>
    <w:p>
      <w:pPr>
        <w:pBdr>
          <w:bottom w:val="single" w:color="444444" w:sz="6"/>
        </w:pBdr>
        <w:spacing w:after="20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Mandant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Holger Tannenbruck, geb. 17.03.1973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Anlass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Verkehrsunfall BAB A45, 12.01.2026, BAK 0,98 ‰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Rechtsanwalt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RA Sebastian Hoffmann, Kanzlei Hoffmann Verkehrsrecht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MPU-Beraterin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Dipl.-Psych. Andrea Rehkopf, DEKRA Essen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Memorandum-Datum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25.04.2026</w:t>
            </w:r>
          </w:p>
        </w:tc>
      </w:tr>
    </w:tbl>
    <w:p>
      <w:pPr>
        <w:pStyle w:val="Heading1"/>
        <w:spacing w:after="200" w:before="40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1. Ausgangssituation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Holger Tannenbruck wurde am 12.01.2026 auf der BAB A45 bei einem Auffahrunfall mit einer Blutalkoholkonzentration von 0,98 ‰ (Blutprobe) gestellt. Die forensische Rückrechnung ergibt eine BAK von ca. 1,2–1,4 ‰ zum Unfallzeitpunkt. Die Fahrerlaubnis wurde vorläufig entzogen (AG Hagen, Gs 112/26, § 111a StPO).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Die Fahrerlaubnisbehörde des Märkischen Kreises hat eine MPU-Anordnung nach § 13 Satz 1 Nr. 2c FeV angekündigt. Das Strafgericht wird voraussichtlich ebenfalls eine MPU als Bedingung für die Wiedererteilung der Fahrerlaubnis stellen. Tannenbruck ist auf den Führerschein für seine berufliche Tätigkeit als Außendienstmitarbeiter zwingend angewiesen.</w:t>
      </w:r>
    </w:p>
    <w:p>
      <w:pPr>
        <w:pStyle w:val="Heading1"/>
        <w:spacing w:after="200" w:before="40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2. MPU-Bestandteile und Bewertung</w:t>
      </w:r>
    </w:p>
    <w:p>
      <w:pPr>
        <w:pStyle w:val="Heading2"/>
        <w:spacing w:after="150" w:before="300"/>
      </w:pPr>
      <w:r>
        <w:rPr>
          <w:rFonts w:ascii="Calibri" w:cs="Calibri" w:eastAsia="Calibri" w:hAnsi="Calibri"/>
          <w:b/>
          <w:bCs/>
          <w:color w:val="2F5496"/>
          <w:sz w:val="26"/>
          <w:szCs w:val="26"/>
        </w:rPr>
        <w:t xml:space="preserve">2.1 Medizinischer Teil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Laborwerte (Stand April 2026): CDT 1,1 % (normalisiert; Ausgangswert 1,8 % am 12.01.2026), Gamma-GT 38 U/l (normalisiert; Ausgangswert 62 U/l). Der Verlauf belegt konsistente Abstinenz seit dem Unfall.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Haaranalyse EtG (Dr. Voigt &amp; Partner, Düsseldorf, April 2026): Jüngstes Segment (0–2 cm, Feb.–April 2026): 4,8 pg/mg — unterhalb des Grenzwertes von 7 pg/mg. Ältere Segmente zeigen erhöhte Werte aus der Vor-Unfall-Zeit (38–61 pg/mg), die Tannenbruck offen kommunizieren wird.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Empfehlung: Folge-Haaranalyse Oktober 2026 (6-Monats-Nachweis vollständig). MPU-Anmeldung danach.</w:t>
      </w:r>
    </w:p>
    <w:p>
      <w:pPr>
        <w:pStyle w:val="Heading2"/>
        <w:spacing w:after="150" w:before="300"/>
      </w:pPr>
      <w:r>
        <w:rPr>
          <w:rFonts w:ascii="Calibri" w:cs="Calibri" w:eastAsia="Calibri" w:hAnsi="Calibri"/>
          <w:b/>
          <w:bCs/>
          <w:color w:val="2F5496"/>
          <w:sz w:val="26"/>
          <w:szCs w:val="26"/>
        </w:rPr>
        <w:t xml:space="preserve">2.2 Psychotechnischer Leistungstest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Simulation März 2026 (DEKRA Essen): Reaktionszeit 498 ms (Grenzwert 600 ms) ✓; Wahrnehmungskonzentration PR 38 ✓; Belastbarkeit durchschnittlich ✓; Reaktion unter Belastung leicht unterdurchschnittlich — Trainingsmaßnahmen bis MPU-Termin erforderlich.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Maßnahme: 3 weitere Reaktionstraining-Sitzungen DEKRA April/Mai 2026.</w:t>
      </w:r>
    </w:p>
    <w:p>
      <w:pPr>
        <w:pStyle w:val="Heading2"/>
        <w:spacing w:after="150" w:before="300"/>
      </w:pPr>
      <w:r>
        <w:rPr>
          <w:rFonts w:ascii="Calibri" w:cs="Calibri" w:eastAsia="Calibri" w:hAnsi="Calibri"/>
          <w:b/>
          <w:bCs/>
          <w:color w:val="2F5496"/>
          <w:sz w:val="26"/>
          <w:szCs w:val="26"/>
        </w:rPr>
        <w:t xml:space="preserve">2.3 Psychologisches Gespräch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Tannenbrucks Reflektionsfähigkeit ist gut entwickelt. Im Simulationsgespräch zeigte er authentische emotionale Betroffenheit und konkrete Verhaltensänderungen: AA-Gruppe freitags, Suchtberatungsstelle SKF Lüdenscheid, Offenheit gegenüber Ehefrau, keine Geschäftsessen mit Alkohol mehr.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Kritisch: Tannenbruck muss die erhöhten historischen EtG-Werte offen ansprechen und nicht relativieren. Das MPU-Gespräch verlangt Ehrlichkeit über die Vorgeschichte — Leugnen würde als Nicht-Kooperation gewertet.</w:t>
      </w:r>
    </w:p>
    <w:p>
      <w:pPr>
        <w:pStyle w:val="Heading1"/>
        <w:spacing w:after="200" w:before="40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3. Maßnahmenplan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Monat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Maßnahme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Jan–Mrz 2026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AA-Gruppe + Suchtberatung SKF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Laufend ✓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Feb 2026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Erste Haaranalyse (EtG)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Erledigt ✓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Mrz 2026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Reaktionstest-Simulation DEKRA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Erledigt ✓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Apr 2026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Folge-Haaranalyse + Laborwerte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Erledigt ✓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Apr–Mai 2026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Reaktionstraining (3 Sitzungen)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Laufend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Mai 2026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MPU-Simulations-Gespräch Nr. 3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Geplant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Okt 2026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Haaranalyse 6-Monats-Nachweis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Geplant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Nov 2026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MPU-Termin (TÜV / DEKRA)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Zieltermin</w:t>
            </w:r>
          </w:p>
        </w:tc>
      </w:tr>
      <w:tr>
        <w:tc>
          <w:tcPr>
            <w:shd w:fill="E8F0FE" w:color="auto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Dez 2026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FL-Neuerteilung Kreis MK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Ziel</w:t>
            </w:r>
          </w:p>
        </w:tc>
      </w:tr>
    </w:tbl>
    <w:p>
      <w:pPr>
        <w:pStyle w:val="Heading1"/>
        <w:spacing w:after="200" w:before="40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4. Prognose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Bei konsequenter Fortführung der laufenden Maßnahmen ist ein positives MPU-Ergebnis realistisch. Die Laborwerte entwickeln sich planmäßig. Die psychologische Exploration ist gut vorbereitet. Das größte Risiko liegt in der Haaranalyse Oktober 2026 — sollte diese positiv ausfallen (EtG &lt; 7 pg/mg durchgehend für 6 Monate), steht einem positiven Gutachten nichts im Wege.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Gesamtprognose: Fahrerlaubnis-Neuerteilung Dezember 2026 / Januar 2027 realistisch und angesteuert.</w:t>
      </w:r>
    </w:p>
    <w:p>
      <w:pPr>
        <w:pStyle w:val="Heading1"/>
        <w:spacing w:after="200" w:before="40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5. Rechtliche Koordination</w:t>
      </w: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Der MPU-Vorbereitungsnachweis wird dem Strafgericht (AG Hagen) als Anlage zur Strafzumessungsstellungnahme vorgelegt. Er belegt die günstige Zukunftsprognose im Sinne des § 46 Abs. 2 StGB und stützt das Ziel einer verkürzten Sperrfrist (9 Monate statt 12 Monate). Die Sperrfrist begann mit der vorläufigen Entziehung am 12.01.2026 und läuft nach Anrechnung bis Oktober 2026 ab.</w:t>
      </w:r>
    </w:p>
    <w:p>
      <w:pPr>
        <w:spacing w:after="300"/>
      </w:pPr>
    </w:p>
    <w:p>
      <w:pPr>
        <w:pBdr>
          <w:bottom w:val="single" w:color="444444" w:sz="6"/>
        </w:pBdr>
        <w:spacing w:after="200"/>
      </w:pPr>
    </w:p>
    <w:p>
      <w:pPr>
        <w:spacing w:after="120" w:before="10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Erstellt durch: RA Sebastian Hoffmann (Kanzlei Hoffmann Verkehrsrecht) und Dipl.-Psych. A. Rehkopf (DEKRA Essen) — Stand 25.04.2026 — VERTRAULICH</w:t>
      </w:r>
    </w:p>
    <w:sectPr>
      <w:headerReference w:type="default" r:id="rId7"/>
      <w:footerReference w:type="default" r:id="rId8"/>
      <w:pgSz w:w="11906" w:h="16838" w:orient="portrait"/>
      <w:pgMar w:top="1440" w:right="108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8"/>
        <w:szCs w:val="18"/>
      </w:rPr>
      <w:t xml:space="preserve">Seite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color w:val="888888"/>
        <w:sz w:val="18"/>
        <w:szCs w:val="18"/>
      </w:rPr>
      <w:t xml:space="preserve">MPU-Vorbereitung Tannenbruck — Vertraulich — Kanzlei Hoffmann Verkehrsrecht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2026-05-30T15:17:13.110Z</dcterms:created>
  <dcterms:modified xsi:type="dcterms:W3CDTF">2026-05-30T15:17:13.110Z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