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00"/>
        <w:jc w:val="center"/>
      </w:pPr>
      <w:r>
        <w:t xml:space="preserve">VERWALTUNGSGERICHT POTSDAM</w:t>
      </w:r>
    </w:p>
    <w:p>
      <w:pPr>
        <w:spacing w:after="400"/>
        <w:jc w:val="center"/>
      </w:pPr>
      <w:r>
        <w:t xml:space="preserve">Aktenzeichen: 4 K 218/26</w:t>
      </w:r>
    </w:p>
    <w:p>
      <w:pPr>
        <w:pStyle w:val="Heading1"/>
        <w:spacing w:after="400"/>
        <w:jc w:val="center"/>
      </w:pPr>
      <w:r>
        <w:t xml:space="preserve">KLAGESCHRIFT</w:t>
      </w:r>
    </w:p>
    <w:p>
      <w:pPr>
        <w:spacing w:after="200"/>
      </w:pPr>
      <w:r>
        <w:t xml:space="preserve">der </w:t>
      </w:r>
      <w:r>
        <w:rPr>
          <w:b/>
          <w:bCs/>
        </w:rPr>
        <w:t xml:space="preserve">Bürgerinitiative „Lebenswerte Uckermark e.V."</w:t>
      </w:r>
      <w:r>
        <w:t xml:space="preserve">, Prenzlauer Chaussee 14, 17268 Templin,</w:t>
      </w:r>
      <w:r>
        <w:t xml:space="preserve">
vertreten durch die Vorsitzende Dr. Hiltrud Maashardt,</w:t>
      </w:r>
      <w:r>
        <w:t xml:space="preserve">
und Tobias Brüggemann (Stellvertreter),</w:t>
      </w:r>
    </w:p>
    <w:p>
      <w:pPr>
        <w:spacing w:after="200"/>
      </w:pPr>
      <w:r>
        <w:t xml:space="preserve">sowie der </w:t>
      </w:r>
      <w:r>
        <w:rPr>
          <w:b/>
          <w:bCs/>
        </w:rPr>
        <w:t xml:space="preserve">Dr. Hiltrud Maashardt</w:t>
      </w:r>
      <w:r>
        <w:t xml:space="preserve">, Schorfheidestraße 7, 17268 Templin,</w:t>
      </w:r>
    </w:p>
    <w:p>
      <w:pPr>
        <w:spacing w:after="200"/>
      </w:pPr>
      <w:r>
        <w:t xml:space="preserve">und des </w:t>
      </w:r>
      <w:r>
        <w:rPr>
          <w:b/>
          <w:bCs/>
        </w:rPr>
        <w:t xml:space="preserve">Tobias Brüggemann</w:t>
      </w:r>
      <w:r>
        <w:t xml:space="preserve">, Buchenhain 3, 17268 Templin,</w:t>
      </w:r>
    </w:p>
    <w:p>
      <w:pPr>
        <w:spacing w:after="300"/>
        <w:jc w:val="center"/>
      </w:pPr>
      <w:r>
        <w:rPr>
          <w:b/>
          <w:bCs/>
        </w:rPr>
        <w:t xml:space="preserve">– Kläger –</w:t>
      </w:r>
    </w:p>
    <w:p>
      <w:pPr>
        <w:spacing w:after="400"/>
      </w:pPr>
      <w:r>
        <w:t xml:space="preserve">Prozessbevollmächtigter: Rechtsanwalt Dr. Korbinian Maaßmann, Fachanwalt für Verwaltungsrecht, Kanzlei Maaßmann Umwelt- und Energierecht, Stadtkanal 19, 14467 Potsdam</w:t>
      </w:r>
    </w:p>
    <w:p>
      <w:pPr>
        <w:spacing w:after="300"/>
        <w:jc w:val="center"/>
      </w:pPr>
      <w:r>
        <w:t xml:space="preserve">gegen</w:t>
      </w:r>
    </w:p>
    <w:p>
      <w:pPr>
        <w:spacing w:after="200"/>
      </w:pPr>
      <w:r>
        <w:rPr>
          <w:b/>
          <w:bCs/>
        </w:rPr>
        <w:t xml:space="preserve">das Land Brandenburg</w:t>
      </w:r>
      <w:r>
        <w:t xml:space="preserve">, vertreten durch das Landesamt für Umwelt Brandenburg (LfU), Seeburger Chaussee 2, 14476 Potsdam OT Groß Glienicke,</w:t>
      </w:r>
    </w:p>
    <w:p>
      <w:pPr>
        <w:spacing w:after="400"/>
        <w:jc w:val="center"/>
      </w:pPr>
      <w:r>
        <w:rPr>
          <w:b/>
          <w:bCs/>
        </w:rPr>
        <w:t xml:space="preserve">– Beklagter –</w:t>
      </w:r>
    </w:p>
    <w:p>
      <w:pPr>
        <w:spacing w:after="600"/>
      </w:pPr>
      <w:r>
        <w:rPr>
          <w:b/>
          <w:bCs/>
        </w:rPr>
        <w:t xml:space="preserve">Beigeladene: </w:t>
      </w:r>
      <w:r>
        <w:t xml:space="preserve">WindEnergie Uckermark GmbH &amp; Co. KG, Greifswalder Straße 212, 10405 Berlin</w:t>
      </w:r>
    </w:p>
    <w:p>
      <w:pPr>
        <w:pStyle w:val="Heading2"/>
        <w:spacing w:after="300"/>
      </w:pPr>
      <w:r>
        <w:t xml:space="preserve">wegen: Immissionsschutzrechtliche Genehmigung Windpark „Templiner Heide West"</w:t>
      </w:r>
    </w:p>
    <w:p>
      <w:pPr>
        <w:spacing w:after="400"/>
      </w:pPr>
      <w:r>
        <w:t xml:space="preserve">Streitwert: vorläufig 210.000 EUR</w:t>
      </w:r>
    </w:p>
    <w:p>
      <w:pPr>
        <w:pStyle w:val="Heading2"/>
        <w:spacing w:after="200"/>
      </w:pPr>
      <w:r>
        <w:t xml:space="preserve">ANTRÄGE</w:t>
      </w:r>
    </w:p>
    <w:p>
      <w:pPr>
        <w:spacing w:after="400"/>
      </w:pPr>
      <w:r>
        <w:t xml:space="preserve">Die Kläger beantragen,
</w:t>
      </w:r>
      <w:r>
        <w:rPr>
          <w:b/>
          <w:bCs/>
        </w:rPr>
        <w:t xml:space="preserve">1.</w:t>
      </w:r>
      <w:r>
        <w:t xml:space="preserve"> den Genehmigungsbescheid des Landesamtes für Umwelt Brandenburg vom 14.03.2026 (Az.: 40.2-LfU-7204-22/26) betreffend den Windpark „Templiner Heide West" (5 WEA Nordex N163/6.X, Gemarkung Templin) aufzuheben;
</w:t>
      </w:r>
      <w:r>
        <w:rPr>
          <w:b/>
          <w:bCs/>
        </w:rPr>
        <w:t xml:space="preserve">2.</w:t>
      </w:r>
      <w:r>
        <w:t xml:space="preserve"> die Hinzuziehung eines Bevollmächtigten für das Vorverfahren für notwendig zu erklären;
</w:t>
      </w:r>
      <w:r>
        <w:rPr>
          <w:b/>
          <w:bCs/>
        </w:rPr>
        <w:t xml:space="preserve">3.</w:t>
      </w:r>
      <w:r>
        <w:t xml:space="preserve"> dem Beklagten und der Beigeladenen die Kosten des Verfahrens aufzuerlegen.</w:t>
      </w:r>
    </w:p>
    <w:p>
      <w:pPr>
        <w:pStyle w:val="Heading2"/>
        <w:spacing w:after="200"/>
      </w:pPr>
      <w:r>
        <w:t xml:space="preserve">SACHVERHALT</w:t>
      </w:r>
    </w:p>
    <w:p>
      <w:pPr>
        <w:pStyle w:val="Heading3"/>
        <w:spacing w:after="200"/>
      </w:pPr>
      <w:r>
        <w:t xml:space="preserve">I. Das Genehmigungsverfahren</w:t>
      </w:r>
    </w:p>
    <w:p>
      <w:pPr>
        <w:spacing w:after="200"/>
      </w:pPr>
      <w:r>
        <w:t xml:space="preserve">Die Beigeladene, WindEnergie Uckermark GmbH &amp; Co. KG (Tochtergesellschaft der ENERTRAG SE), beantragte beim Landesamt für Umwelt Brandenburg (LfU) mit Schreiben vom 01.01.2021 die Erteilung einer immissionsschutzrechtlichen Genehmigung nach § 4 Abs. 1 BImSchG i.V.m. der 4. BImSchV (Nr. 1.6.1 des Anhangs) für die Errichtung und den Betrieb von fünf Windenergieanlagen des Typs Nordex N163/6.X mit einer jeweiligen Gesamthöhe von 246 m über Gelände im Bereich „Templiner Heide West", Gemarkung Templin, Landkreis Uckermark.</w:t>
      </w:r>
    </w:p>
    <w:p>
      <w:pPr>
        <w:spacing w:after="200"/>
      </w:pPr>
      <w:r>
        <w:t xml:space="preserve">Mit Bescheid vom </w:t>
      </w:r>
      <w:r>
        <w:rPr>
          <w:b/>
          <w:bCs/>
        </w:rPr>
        <w:t xml:space="preserve">14.03.2026</w:t>
      </w:r>
      <w:r>
        <w:t xml:space="preserve"> (Genehmigungszeichen: 40.2-LfU-7204-22/26) erteilte das LfU die beantragte Genehmigung und ordnete zugleich gem. § 80 Abs. 2 Nr. 4 VwGO die sofortige Vollziehung an. Der Bescheid wurde der Klägerin Dr. Maashardt am 16.03.2026 zugestellt.</w:t>
      </w:r>
    </w:p>
    <w:p>
      <w:pPr>
        <w:pStyle w:val="Heading3"/>
        <w:spacing w:after="200"/>
      </w:pPr>
      <w:r>
        <w:t xml:space="preserve">II. Klägerin Dr. Hiltrud Maashardt (Kl. 2)</w:t>
      </w:r>
    </w:p>
    <w:p>
      <w:pPr>
        <w:spacing w:after="300"/>
      </w:pPr>
      <w:r>
        <w:t xml:space="preserve">Dr. Hiltrud Maashardt, Tierärztin i.R., ist Eigentümerin des Grundstücks Schorfheidestraße 7, 17268 Templin (Fl.-Nr. 44/2, Flur 3, Gemarkung Templin-Süd). Ihr Wohnhaus liegt </w:t>
      </w:r>
      <w:r>
        <w:rPr>
          <w:b/>
          <w:bCs/>
        </w:rPr>
        <w:t xml:space="preserve">412 m vom geplanten Standort WEA 03</w:t>
      </w:r>
      <w:r>
        <w:t xml:space="preserve"> (Koordinaten: 53°06'41" N, 13°22'08" O) entfernt. WEA 03 ist die dem Wohnsitz der Klägerin nächstgelegene Anlage. Der Immissionsort IO-05 in der behördlichen Schallprognose entspricht dem Wohnhaus der Klägerin.</w:t>
      </w:r>
    </w:p>
    <w:p>
      <w:pPr>
        <w:pStyle w:val="Heading2"/>
        <w:spacing w:after="200"/>
      </w:pPr>
      <w:r>
        <w:t xml:space="preserve">KLAGEBEGRÜNDUNG</w:t>
      </w:r>
    </w:p>
    <w:p>
      <w:pPr>
        <w:pStyle w:val="Heading3"/>
        <w:spacing w:after="200"/>
      </w:pPr>
      <w:r>
        <w:t xml:space="preserve">A. Formelle Rechtswidrigkeit</w:t>
      </w:r>
    </w:p>
    <w:p>
      <w:pPr>
        <w:pStyle w:val="Heading3"/>
        <w:spacing w:after="200"/>
      </w:pPr>
      <w:r>
        <w:t xml:space="preserve">I. Unzureichende Begründung der Sofortvollzugsanordnung (§ 80 Abs. 3 VwGO)</w:t>
      </w:r>
    </w:p>
    <w:p>
      <w:pPr>
        <w:spacing w:after="300"/>
      </w:pPr>
      <w:r>
        <w:t xml:space="preserve">Die Anordnung des Sofortvollzugs (Abschnitt VII des Bescheids, S. 52 f.) genügt nicht den Anforderungen des § 80 Abs. 3 S. 1 VwGO. Die Begründung erschöpft sich in allgemeinen Klimaschutzerwägungen und enthält keine einzelfallbezogene Abwägung der konkreten Interessen der betroffenen Nachbarn. Nach der ständigen Rechtsprechung des OVG Berlin-Brandenburg (Beschl. v. 23.07.2019, OVG 11 S 8.19) ist eine derartige stereotyp-abstrakte Begründung nicht ausreichend. Die formelle Rechtswidrigkeit der Sofortvollzugsanordnung hat zur Folge, dass die aufschiebende Wirkung der Klage ohne Rücksicht auf die Erfolgsaussichten in der Hauptsache wiederherzustellen ist (vgl. OVG NRW, Beschl. v. 17.02.2022, 8 B 1717/21, NVwZ-RR 2022, 567).</w:t>
      </w:r>
    </w:p>
    <w:p>
      <w:pPr>
        <w:pStyle w:val="Heading3"/>
        <w:spacing w:after="200"/>
      </w:pPr>
      <w:r>
        <w:t xml:space="preserve">B. Materielle Rechtswidrigkeit</w:t>
      </w:r>
    </w:p>
    <w:p>
      <w:pPr>
        <w:pStyle w:val="Heading3"/>
        <w:spacing w:after="200"/>
      </w:pPr>
      <w:r>
        <w:t xml:space="preserve">I. Mangelhafte Schallimmissionsprognose (§ 6 Abs. 1 Nr. 1 BImSchG i.V.m. TA Lärm)</w:t>
      </w:r>
    </w:p>
    <w:p>
      <w:pPr>
        <w:spacing w:after="300"/>
      </w:pPr>
      <w:r>
        <w:t xml:space="preserve">Die dem Bescheid zugrunde gelegte Schallimmissionsprognose des Büros AkustikConsult GmbH (Bericht-Nr. AC-2023-0741-Rev.3) weist mehrere erhebliche methodische Mängel auf, die zur Unterschätzung der Lärmimmissionen an den Wohngebäuden der Kläger führen:
</w:t>
      </w:r>
      <w:r>
        <w:rPr>
          <w:b/>
          <w:bCs/>
        </w:rPr>
        <w:t xml:space="preserve">1. Nichtberücksichtigung der LAI-Hinweise 2022:</w:t>
      </w:r>
      <w:r>
        <w:t xml:space="preserve"> Die Schallprognose stützt sich methodisch auf die LAI-Hinweise in der Fassung 2005/2017. Die überarbeiteten LAI-Hinweise 2022, die insbesondere neue Anforderungen zur Bewertung des amplitudenmodulierten Schalls bei WEA mit Rotordurchmessern über 130 m enthalten, wurden nicht berücksichtigt. Der Rotordurchmesser der Nordex N163/6.X beträgt 163 m und überschreitet diese Schwelle deutlich.
</w:t>
      </w:r>
      <w:r>
        <w:rPr>
          <w:b/>
          <w:bCs/>
        </w:rPr>
        <w:t xml:space="preserve">2. Fehlerhafte Eingangsdaten (Schallleistungspegel):</w:t>
      </w:r>
      <w:r>
        <w:t xml:space="preserve"> Im Gutachten wird für die Nordex N163/6.X ein Schallleistungspegel von 106,0 dB(A) angesetzt (Gutachten S. 12, Tab. 2). Das Nordex-Typenblatt (Rev. 4, 2022) weist jedoch für den Nennleistungsbetriebsmodus M0 einen garantierten Schallleistungspegel von 107,5 dB(A) aus. Der Eingangsdatenfehler führt zu einer Unterschätzung des Immissionspegels am IO-05 (Klägerin Dr. Maashardt) um ca. 1,2 dB(A). Tatsächlicher Beurteilungspegel IO-05 nachts nach Korrektur: 42,5 dB(A) statt 41,3 dB(A) – Grenzwertüberschreitung um 2,5 dB(A) gegenüber dem WA-Richtwert von 40 dB(A).
</w:t>
      </w:r>
      <w:r>
        <w:rPr>
          <w:b/>
          <w:bCs/>
        </w:rPr>
        <w:t xml:space="preserve">3. Fehlende Kumulationsberechnung:</w:t>
      </w:r>
      <w:r>
        <w:t xml:space="preserve"> Die Schallimmissionen der 7 Bestandsanlagen des Windparks „Templiner Heide Ost" (ENERCON E-66) werden als Vorbelastung nicht kumuliert berücksichtigt, obwohl dies Nr. 2.4 TA Lärm ausdrücklich verlangt.</w:t>
      </w:r>
    </w:p>
    <w:p>
      <w:pPr>
        <w:pStyle w:val="Heading3"/>
        <w:spacing w:after="200"/>
      </w:pPr>
      <w:r>
        <w:t xml:space="preserve">II. Fehlerhafte artenschutzrechtliche Prüfung (§ 44 Abs. 1 Nr. 1 BNatSchG)</w:t>
      </w:r>
    </w:p>
    <w:p>
      <w:pPr>
        <w:spacing w:after="300"/>
      </w:pPr>
      <w:r>
        <w:t xml:space="preserve">Die spezielle artenschutzrechtliche Prüfung (saP, Büro NaturaConsult Eberswalde, Bericht-Nr. NC-WTH-2022) enthält schwerwiegende Mängel bei der Erfassung des Rotmilans (</w:t>
      </w:r>
      <w:r>
        <w:rPr>
          <w:i/>
          <w:iCs/>
        </w:rPr>
        <w:t xml:space="preserve">Milvus milvus</w:t>
      </w:r>
      <w:r>
        <w:t xml:space="preserve">):
</w:t>
      </w:r>
      <w:r>
        <w:t xml:space="preserve">Der NABU-Kreisgruppenvorsitzende Dr. Ralf Stickelberger hat am 20.03.2026 einen </w:t>
      </w:r>
      <w:r>
        <w:rPr>
          <w:b/>
          <w:bCs/>
        </w:rPr>
        <w:t xml:space="preserve">aktiv besetzten Rotmilan-Horst</w:t>
      </w:r>
      <w:r>
        <w:t xml:space="preserve"> in einem Waldstück bei 53°07'12" N, 13°22'34" O nachgewiesen. Die Entfernung zum geplanten Standort WEA 03 beträgt </w:t>
      </w:r>
      <w:r>
        <w:rPr>
          <w:b/>
          <w:bCs/>
        </w:rPr>
        <w:t xml:space="preserve">387 m – innerhalb des Tabu-Bereichs von 500 m</w:t>
      </w:r>
      <w:r>
        <w:t xml:space="preserve"> nach den MLUK-Hinweisen 2022. Dieser Horst ist in der saP nicht erfasst. Damit besteht eine erhebliche Wahrscheinlichkeit, dass der Betrieb von WEA 03 gegen das artenschutzrechtliche Tötungsverbot des § 44 Abs. 1 Nr. 1 BNatSchG verstößt.</w:t>
      </w:r>
    </w:p>
    <w:p>
      <w:pPr>
        <w:pStyle w:val="Heading3"/>
        <w:spacing w:after="200"/>
      </w:pPr>
      <w:r>
        <w:t xml:space="preserve">III. Unzureichende Schattenwurfprognose (LAI-Orientierungswerte)</w:t>
      </w:r>
    </w:p>
    <w:p>
      <w:pPr>
        <w:spacing w:after="300"/>
      </w:pPr>
      <w:r>
        <w:t xml:space="preserve">Die Schattenwurfprognose weist für WEA 03 und den Immissionsort IO-05 (Dr. Maashardt) 31,7 Stunden jährlicher Beschattungsdauer aus. Eine Überprüfung der Eingabedaten ergab, dass der Rotordurchmesser in der Schattenwurfsoftware mit 151 m statt korrekt 163 m eingegeben wurde. Die fehlerkorrigierte Berechnung ergibt </w:t>
      </w:r>
      <w:r>
        <w:rPr>
          <w:b/>
          <w:bCs/>
        </w:rPr>
        <w:t xml:space="preserve">34,2 h/a</w:t>
      </w:r>
      <w:r>
        <w:t xml:space="preserve"> – eine Überschreitung des LAI-Orientierungswertes von 30 h/a um 14 %. Die Klägerin ist daher unzumutbaren Schattenwurfbeeinträchtigungen ausgesetzt.</w:t>
      </w:r>
    </w:p>
    <w:p>
      <w:pPr>
        <w:pStyle w:val="Heading3"/>
        <w:spacing w:after="200"/>
      </w:pPr>
      <w:r>
        <w:t xml:space="preserve">IV. Verstoß gegen kumulierende UVP-Pflicht (§ 14 UVPG)</w:t>
      </w:r>
    </w:p>
    <w:p>
      <w:pPr>
        <w:spacing w:after="500"/>
      </w:pPr>
      <w:r>
        <w:t xml:space="preserve">Das parallel laufende Planfeststellungsverfahren der Bundesnetzagentur für die 380-kV-Höchstspannungsleitung „Uckermark-Pommern-Leitung" (50Hertz, Az.: BNetzA-PFV-2024-UPL) steht in engem räumlichen und funktionalen Zusammenhang mit dem vorliegenden Windpark. Die Leitung ist nach eigener Auskunft der 50Hertz (Planungsunterlage, S. 14) auch zur Einspeisung des Windparks „Templiner Heide West" erforderlich. Eine kumulative UVP gem. § 14 UVPG hat nicht stattgefunden. Dies stellt einen Verstoß gegen Art. 4 der UVP-Richtlinie 2011/92/EU dar.</w:t>
      </w:r>
    </w:p>
    <w:p>
      <w:pPr>
        <w:pStyle w:val="Heading2"/>
        <w:spacing w:after="200"/>
      </w:pPr>
      <w:r>
        <w:t xml:space="preserve">BEWEISANGEBOTE</w:t>
      </w:r>
    </w:p>
    <w:p>
      <w:pPr>
        <w:spacing w:after="400"/>
      </w:pPr>
      <w:r>
        <w:t xml:space="preserve">Beweis für die vorstehenden Tatsachenbehauptungen wird angeboten durch:
</w:t>
      </w:r>
      <w:r>
        <w:t xml:space="preserve">1. Sachverständigengutachten Dipl.-Ing. Klaus Riedering (Schallimmissionen)
</w:t>
      </w:r>
      <w:r>
        <w:t xml:space="preserve">2. Sachverständigengutachten Prof. Dr. Elisabeth Krüger (Artenschutz Rotmilan)
</w:t>
      </w:r>
      <w:r>
        <w:t xml:space="preserve">3. Zeugenaussage Dr. Ralf Stickelberger (NABU-Kreisgruppe Uckermark, Rotmilan-Horst)
</w:t>
      </w:r>
      <w:r>
        <w:t xml:space="preserve">4. Nordex-Technisches Datenblatt N163/6.X Rev. 4 (Urkundenbeweis)
</w:t>
      </w:r>
      <w:r>
        <w:t xml:space="preserve">5. NABU-Kartierungsprotokolle 2021–2024 (Urkundenbeweis)
</w:t>
      </w:r>
      <w:r>
        <w:t xml:space="preserve">6. Katasterauszug Flurstück 44/2, Flur 3, Gemarkung Templin-Süd (Urkundenbeweis)</w:t>
      </w:r>
    </w:p>
    <w:p>
      <w:pPr>
        <w:spacing w:after="200"/>
      </w:pPr>
      <w:r>
        <w:t xml:space="preserve">Potsdam, 16. April 2026</w:t>
      </w:r>
    </w:p>
    <w:p>
      <w:pPr>
        <w:spacing w:after="200"/>
      </w:pPr>
      <w:r>
        <w:rPr>
          <w:b/>
          <w:bCs/>
        </w:rPr>
        <w:t xml:space="preserve">Dr. Korbinian Maaßmann
Rechtsanwalt / Fachanwalt für Verwaltungsrecht</w:t>
      </w:r>
    </w:p>
    <w:p>
      <w:r>
        <w:rPr>
          <w:b/>
          <w:bCs/>
        </w:rPr>
        <w:t xml:space="preserve">
Quellen: </w:t>
      </w:r>
      <w:r>
        <w:t xml:space="preserve">§ 4 Abs. 1 BImSchG; § 44 Abs. 1 Nr. 1 BNatSchG; § 14 UVPG; OVG Berlin-Brandenburg, Beschl. v. 23.07.2019, OVG 11 S 8.19 (dejure.org); BVerwGE 144, 1 (dejure.org); LAI-Hinweise 2022 (lai-immissionsschutz.de)</w:t>
      </w:r>
    </w:p>
    <w:sectPr>
      <w:pgSz w:w="11906" w:h="16838" w:orient="portrait"/>
      <w:pgMar w:top="1440" w:right="1440" w:bottom="1440" w:left="17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2026-05-30T15:52:41.560Z</dcterms:created>
  <dcterms:modified xsi:type="dcterms:W3CDTF">2026-05-30T15:52:41.561Z</dcterms:modified>
</cp:coreProperties>
</file>

<file path=docProps/custom.xml><?xml version="1.0" encoding="utf-8"?>
<Properties xmlns="http://schemas.openxmlformats.org/officeDocument/2006/custom-properties" xmlns:vt="http://schemas.openxmlformats.org/officeDocument/2006/docPropsVTypes"/>
</file>