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jc w:val="center"/>
      </w:pPr>
      <w:r>
        <w:t xml:space="preserve">VERWALTUNGSGERICHT POTSDAM</w:t>
      </w:r>
    </w:p>
    <w:p>
      <w:pPr>
        <w:spacing w:after="300"/>
        <w:jc w:val="center"/>
      </w:pPr>
      <w:r>
        <w:t xml:space="preserve">Aktenzeichen: 4 L 89/26</w:t>
      </w:r>
    </w:p>
    <w:p>
      <w:pPr>
        <w:pStyle w:val="Heading1"/>
        <w:spacing w:after="200"/>
        <w:jc w:val="center"/>
      </w:pPr>
      <w:r>
        <w:t xml:space="preserve">ANTRAG</w:t>
      </w:r>
    </w:p>
    <w:p>
      <w:pPr>
        <w:spacing w:after="400"/>
        <w:jc w:val="center"/>
      </w:pPr>
      <w:r>
        <w:t xml:space="preserve">gemäß § 80 Abs. 5 VwGO auf Wiederherstellung der aufschiebenden Wirkung</w:t>
      </w:r>
    </w:p>
    <w:p>
      <w:pPr>
        <w:spacing w:after="200"/>
      </w:pPr>
      <w:r>
        <w:t xml:space="preserve">der </w:t>
      </w:r>
      <w:r>
        <w:rPr>
          <w:b/>
          <w:bCs/>
        </w:rPr>
        <w:t xml:space="preserve">Bürgerinitiative „Lebenswerte Uckermark e.V."</w:t>
      </w:r>
      <w:r>
        <w:t xml:space="preserve">, Prenzlauer Chaussee 14, 17268 Templin, der </w:t>
      </w:r>
      <w:r>
        <w:rPr>
          <w:b/>
          <w:bCs/>
        </w:rPr>
        <w:t xml:space="preserve">Dr. Hiltrud Maashardt</w:t>
      </w:r>
      <w:r>
        <w:t xml:space="preserve">, Schorfheidestraße 7, 17268 Templin, und des </w:t>
      </w:r>
      <w:r>
        <w:rPr>
          <w:b/>
          <w:bCs/>
        </w:rPr>
        <w:t xml:space="preserve">Tobias Brüggemann</w:t>
      </w:r>
      <w:r>
        <w:t xml:space="preserve">, Buchenhain 3, 17268 Templin,</w:t>
      </w:r>
    </w:p>
    <w:p>
      <w:pPr>
        <w:spacing w:after="300"/>
        <w:jc w:val="center"/>
      </w:pPr>
      <w:r>
        <w:rPr>
          <w:b/>
          <w:bCs/>
        </w:rPr>
        <w:t xml:space="preserve">– Antragstellerinnen und Antragsteller –</w:t>
      </w:r>
    </w:p>
    <w:p>
      <w:pPr>
        <w:spacing w:after="400"/>
      </w:pPr>
      <w:r>
        <w:t xml:space="preserve">Prozessbevollmächtigter: RA Dr. Korbinian Maaßmann, Fachanwalt für Verwaltungsrecht, Kanzlei Maaßmann Umwelt- und Energierecht, Stadtkanal 19, 14467 Potsdam</w:t>
      </w:r>
    </w:p>
    <w:p>
      <w:pPr>
        <w:spacing w:after="300"/>
        <w:jc w:val="center"/>
      </w:pPr>
      <w:r>
        <w:t xml:space="preserve">gegen</w:t>
      </w:r>
    </w:p>
    <w:p>
      <w:pPr>
        <w:spacing w:after="300"/>
      </w:pPr>
      <w:r>
        <w:rPr>
          <w:b/>
          <w:bCs/>
        </w:rPr>
        <w:t xml:space="preserve">das Land Brandenburg</w:t>
      </w:r>
      <w:r>
        <w:t xml:space="preserve">, vertreten durch das LfU Brandenburg, Seeburger Chaussee 2, 14476 Potsdam</w:t>
      </w:r>
    </w:p>
    <w:p>
      <w:pPr>
        <w:spacing w:after="400"/>
        <w:jc w:val="center"/>
      </w:pPr>
      <w:r>
        <w:rPr>
          <w:b/>
          <w:bCs/>
        </w:rPr>
        <w:t xml:space="preserve">– Antragsgegner –</w:t>
      </w:r>
    </w:p>
    <w:p>
      <w:pPr>
        <w:spacing w:after="600"/>
      </w:pPr>
      <w:r>
        <w:rPr>
          <w:b/>
          <w:bCs/>
        </w:rPr>
        <w:t xml:space="preserve">Beigeladene: </w:t>
      </w:r>
      <w:r>
        <w:t xml:space="preserve">WindEnergie Uckermark GmbH &amp; Co. KG, Greifswalder Straße 212, 10405 Berlin</w:t>
      </w:r>
    </w:p>
    <w:p>
      <w:pPr>
        <w:pStyle w:val="Heading2"/>
        <w:spacing w:after="200"/>
      </w:pPr>
      <w:r>
        <w:t xml:space="preserve">ANTRÄGE</w:t>
      </w:r>
    </w:p>
    <w:p>
      <w:pPr>
        <w:spacing w:after="400"/>
      </w:pPr>
      <w:r>
        <w:t xml:space="preserve">Die Antragstellerinnen und Antragsteller beantragen,
</w:t>
      </w:r>
      <w:r>
        <w:rPr>
          <w:b/>
          <w:bCs/>
        </w:rPr>
        <w:t xml:space="preserve">1.</w:t>
      </w:r>
      <w:r>
        <w:t xml:space="preserve"> die aufschiebende Wirkung der Klage vom 16.04.2026 (Az.: 4 K 218/26) der Antragstellerinnen und Antragsteller gegen den Genehmigungsbescheid des Landesamtes für Umwelt Brandenburg vom 14.03.2026 (Az.: 40.2-LfU-7204-22/26) wiederherzustellen;
</w:t>
      </w:r>
      <w:r>
        <w:rPr>
          <w:b/>
          <w:bCs/>
        </w:rPr>
        <w:t xml:space="preserve">2.</w:t>
      </w:r>
      <w:r>
        <w:t xml:space="preserve"> hilfsweise, die sofortige Vollziehung des Bescheids auf vorbereitende Maßnahmen (Fundamentarbeiten) zu beschränken und Turm- und Maschinenhaus-Montagen bis zur Entscheidung in der Hauptsache zu untersagen;
</w:t>
      </w:r>
      <w:r>
        <w:rPr>
          <w:b/>
          <w:bCs/>
        </w:rPr>
        <w:t xml:space="preserve">3.</w:t>
      </w:r>
      <w:r>
        <w:t xml:space="preserve"> den Antragsgegner und die Beigeladene als Gesamtschuldner zu verurteilen, die Kosten des Verfahrens zu tragen.</w:t>
      </w:r>
    </w:p>
    <w:p>
      <w:pPr>
        <w:pStyle w:val="Heading2"/>
        <w:spacing w:after="200"/>
      </w:pPr>
      <w:r>
        <w:t xml:space="preserve">BEGRÜNDUNG</w:t>
      </w:r>
    </w:p>
    <w:p>
      <w:pPr>
        <w:pStyle w:val="Heading3"/>
        <w:spacing w:after="200"/>
      </w:pPr>
      <w:r>
        <w:t xml:space="preserve">A. Zulässigkeit</w:t>
      </w:r>
    </w:p>
    <w:p>
      <w:pPr>
        <w:spacing w:after="300"/>
      </w:pPr>
      <w:r>
        <w:t xml:space="preserve">Der Eilantrag ist nach § 80 Abs. 5 S. 1 VwGO statthaft, da der Antragsgegner im Genehmigungsbescheid vom 14.03.2026 (Abschnitt VII, S. 52 f.) die sofortige Vollziehung gem. § 80 Abs. 2 Nr. 4 VwGO angeordnet hat. Die Antragstellerinnen und Antragsteller sind entsprechend ihrer Klagebefugnis im Hauptsacheverfahren (4 K 218/26) antragsbefugt. Der Antrag ist form- und fristgerecht gestellt.</w:t>
      </w:r>
    </w:p>
    <w:p>
      <w:pPr>
        <w:pStyle w:val="Heading3"/>
        <w:spacing w:after="200"/>
      </w:pPr>
      <w:r>
        <w:t xml:space="preserve">B. Begründetheit</w:t>
      </w:r>
    </w:p>
    <w:p>
      <w:pPr>
        <w:pStyle w:val="Heading3"/>
        <w:spacing w:after="200"/>
      </w:pPr>
      <w:r>
        <w:t xml:space="preserve">I. Formelle Rechtswidrigkeit der Sofortvollzugsanordnung</w:t>
      </w:r>
    </w:p>
    <w:p>
      <w:pPr>
        <w:spacing w:after="300"/>
      </w:pPr>
      <w:r>
        <w:t xml:space="preserve">Die Anordnung des Sofortvollzugs ist bereits formell rechtswidrig, weil die nach § 80 Abs. 3 S. 1 VwGO erforderliche </w:t>
      </w:r>
      <w:r>
        <w:rPr>
          <w:b/>
          <w:bCs/>
        </w:rPr>
        <w:t xml:space="preserve">einzelfallbezogene schriftliche Begründung</w:t>
      </w:r>
      <w:r>
        <w:t xml:space="preserve"> fehlt. Die im Bescheid enthaltene Begründung (S. 52 f.) beschränkt sich auf abstrakt-generelle Erwägungen zum Klimaschutz und zur Bedeutung erneuerbarer Energien. Nach der ständigen Rechtsprechung des OVG Berlin-Brandenburg (Beschl. v. 23.07.2019, OVG 11 S 8.19; Beschl. v. 23.05.2018, OVG 11 S 23.18) ist eine derartige Begründung nicht ausreichend. Die Behörde hat insbesondere nicht:
(1) die konkreten wirtschaftlichen Interessen der Beigeladenen an der sofortigen Vollziehung dargelegt (Bauzeitenplan, Finanzierungsbedingungen),
(2) die Interessen der betroffenen Nachbarn, insbesondere der Klägerin Dr. Maashardt in 412 m Abstand zu WEA 03, in die Abwägung einbezogen,
(3) begründet, warum ein Baubeginn bis November 2026 für die Klimaschutzziele Brandenburgs zwingend erforderlich ist.
Die formelle Rechtswidrigkeit der Sofortvollzugsanordnung hat zur Folge, dass die aufschiebende Wirkung ohne Rücksicht auf die Erfolgsaussichten in der Hauptsache wiederherzustellen ist.</w:t>
      </w:r>
    </w:p>
    <w:p>
      <w:pPr>
        <w:pStyle w:val="Heading3"/>
        <w:spacing w:after="200"/>
      </w:pPr>
      <w:r>
        <w:t xml:space="preserve">II. Materielle Interessenabwägung</w:t>
      </w:r>
    </w:p>
    <w:p>
      <w:pPr>
        <w:spacing w:after="400"/>
      </w:pPr>
      <w:r>
        <w:t xml:space="preserve">Hilfsweise, für den Fall, dass das Gericht die Sofortvollzugsbegründung als formal ausreichend erachtet, trägt die Antragstellerin zur materiellen Interessenabwägung vor:
</w:t>
      </w:r>
      <w:r>
        <w:rPr>
          <w:b/>
          <w:bCs/>
        </w:rPr>
        <w:t xml:space="preserve">1. Erfolgsaussichten der Hauptsache:</w:t>
      </w:r>
      <w:r>
        <w:t xml:space="preserve"> Die Anfechtungsklage (4 K 218/26) hat nach summarischer Prüfung </w:t>
      </w:r>
      <w:r>
        <w:rPr>
          <w:b/>
          <w:bCs/>
        </w:rPr>
        <w:t xml:space="preserve">offene bis überwiegend gute Erfolgsaussichten</w:t>
      </w:r>
      <w:r>
        <w:t xml:space="preserve">. Die Schallimmissionsprognose weist methodische Fehler auf (LAI-Hinweise 2022 nicht berücksichtigt, fehlerhafte Eingangsdaten für WEA 03, fehlende Kumulationsberechnung). Der Rotmilan-Horst in 387 m Abstand zu WEA 03 begründet einen Verstoß gegen § 44 Abs. 1 Nr. 1 BNatSchG.
</w:t>
      </w:r>
      <w:r>
        <w:rPr>
          <w:b/>
          <w:bCs/>
        </w:rPr>
        <w:t xml:space="preserve">2. Folgenabwägung zugunsten der Antragstellerinnen:</w:t>
      </w:r>
      <w:r>
        <w:t xml:space="preserve"> Die Errichtung der fünf WEA ist im Wesentlichen irreversibel. Eine nachträgliche Rückabwicklung würde wirtschaftliche Schäden in zweistelliger Millionenhöhe verursachen, die die Beigeladene möglicherweise nicht vollständig ausgleichen kann. Demgegenüber ist der Verzögerungsschaden der Beigeladenen durch die aufschiebende Wirkung überschaubar und durch Bürgschaft absicherbar.
Die Antragstellerin Dr. Maashardt würde durch eine ungehinderte Inbetriebnahme der WEA nächtlichem Lärm von prognostiziert 42,5 dB(A) ausgesetzt – nach WHO-Leitlinien 2018 ein Wert, bei dem Schlafstörungen nicht ausgeschlossen werden können. Diese gesundheitliche Beeinträchtigung ist nicht reversibel.</w:t>
      </w:r>
    </w:p>
    <w:p>
      <w:pPr>
        <w:pStyle w:val="Heading3"/>
        <w:spacing w:after="200"/>
      </w:pPr>
      <w:r>
        <w:t xml:space="preserve">C. Ergebnis</w:t>
      </w:r>
    </w:p>
    <w:p>
      <w:pPr>
        <w:spacing w:after="400"/>
      </w:pPr>
      <w:r>
        <w:t xml:space="preserve">Das Gericht wird gebeten, dem Eilantrag stattzugeben und die aufschiebende Wirkung der Klage 4 K 218/26 gegen den Genehmigungsbescheid des LfU vom 14.03.2026 wiederherzustellen.</w:t>
      </w:r>
    </w:p>
    <w:p>
      <w:pPr>
        <w:spacing w:after="200"/>
      </w:pPr>
      <w:r>
        <w:t xml:space="preserve">Potsdam, 16. April 2026</w:t>
      </w:r>
    </w:p>
    <w:p>
      <w:pPr>
        <w:spacing w:after="300"/>
      </w:pPr>
      <w:r>
        <w:rPr>
          <w:b/>
          <w:bCs/>
        </w:rPr>
        <w:t xml:space="preserve">Dr. Korbinian Maaßmann
Rechtsanwalt / Fachanwalt für Verwaltungsrecht</w:t>
      </w:r>
    </w:p>
    <w:p>
      <w:r>
        <w:rPr>
          <w:b/>
          <w:bCs/>
        </w:rPr>
        <w:t xml:space="preserve">Quellen: </w:t>
      </w:r>
      <w:r>
        <w:t xml:space="preserve">§ 80 Abs. 5 VwGO; § 80 Abs. 3 VwGO; OVG Berlin-Brandenburg, Beschl. v. 23.07.2019, OVG 11 S 8.19 (openjur.de); § 44 Abs. 1 Nr. 1 BNatSchG; WHO Environmental Noise Guidelines 2018</w:t>
      </w:r>
    </w:p>
    <w:sectPr>
      <w:pgSz w:w="11906" w:h="16838" w:orient="portrait"/>
      <w:pgMar w:top="1440" w:right="1440" w:bottom="1440" w:left="17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2026-05-30T15:54:34.355Z</dcterms:created>
  <dcterms:modified xsi:type="dcterms:W3CDTF">2026-05-30T15:54:34.356Z</dcterms:modified>
</cp:coreProperties>
</file>

<file path=docProps/custom.xml><?xml version="1.0" encoding="utf-8"?>
<Properties xmlns="http://schemas.openxmlformats.org/officeDocument/2006/custom-properties" xmlns:vt="http://schemas.openxmlformats.org/officeDocument/2006/docPropsVTypes"/>
</file>