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spacing w:after="200"/>
        <w:jc w:val="center"/>
      </w:pPr>
      <w:r>
        <w:t xml:space="preserve">OBERVERWALTUNGSGERICHT BERLIN-BRANDENBURG</w:t>
      </w:r>
    </w:p>
    <w:p>
      <w:pPr>
        <w:spacing w:after="300"/>
        <w:jc w:val="center"/>
      </w:pPr>
      <w:r>
        <w:t xml:space="preserve">Aktenzeichen: OVG 2 A 18.26</w:t>
      </w:r>
    </w:p>
    <w:p>
      <w:pPr>
        <w:pStyle w:val="Heading1"/>
        <w:spacing w:after="200"/>
        <w:jc w:val="center"/>
      </w:pPr>
      <w:r>
        <w:t xml:space="preserve">NORMENKONTROLLANTRAG</w:t>
      </w:r>
    </w:p>
    <w:p>
      <w:pPr>
        <w:spacing w:after="400"/>
        <w:jc w:val="center"/>
      </w:pPr>
      <w:r>
        <w:t xml:space="preserve">gemäß § 47 Abs. 1 Nr. 2 VwGO i.V.m. § 10 ROG</w:t>
      </w:r>
    </w:p>
    <w:p>
      <w:pPr>
        <w:spacing w:after="200"/>
      </w:pPr>
      <w:r>
        <w:t xml:space="preserve">der </w:t>
      </w:r>
      <w:r>
        <w:rPr>
          <w:b/>
          <w:bCs/>
        </w:rPr>
        <w:t xml:space="preserve">Bürgerinitiative „Lebenswerte Uckermark e.V."</w:t>
      </w:r>
      <w:r>
        <w:t xml:space="preserve">, Prenzlauer Chaussee 14, 17268 Templin,
</w:t>
      </w:r>
      <w:r>
        <w:rPr>
          <w:b/>
          <w:bCs/>
        </w:rPr>
        <w:t xml:space="preserve">Dr. Hiltrud Maashardt</w:t>
      </w:r>
      <w:r>
        <w:t xml:space="preserve">, Schorfheidestraße 7, 17268 Templin,
</w:t>
      </w:r>
      <w:r>
        <w:rPr>
          <w:b/>
          <w:bCs/>
        </w:rPr>
        <w:t xml:space="preserve">Tobias Brüggemann</w:t>
      </w:r>
      <w:r>
        <w:t xml:space="preserve">, Buchenhain 3, 17268 Templin,</w:t>
      </w:r>
    </w:p>
    <w:p>
      <w:pPr>
        <w:spacing w:after="300"/>
        <w:jc w:val="center"/>
      </w:pPr>
      <w:r>
        <w:rPr>
          <w:b/>
          <w:bCs/>
        </w:rPr>
        <w:t xml:space="preserve">– Antragstellerinnen und Antragsteller –</w:t>
      </w:r>
    </w:p>
    <w:p>
      <w:pPr>
        <w:spacing w:after="400"/>
      </w:pPr>
      <w:r>
        <w:t xml:space="preserve">Prozessbevollmächtigter: RA Dr. Korbinian Maaßmann, Fachanwalt für Verwaltungsrecht, Kanzlei Maaßmann Umwelt- und Energierecht, Stadtkanal 19, 14467 Potsdam</w:t>
      </w:r>
    </w:p>
    <w:p>
      <w:pPr>
        <w:spacing w:after="300"/>
        <w:jc w:val="center"/>
      </w:pPr>
      <w:r>
        <w:t xml:space="preserve">gegen</w:t>
      </w:r>
    </w:p>
    <w:p>
      <w:pPr>
        <w:spacing w:after="300"/>
      </w:pPr>
      <w:r>
        <w:rPr>
          <w:b/>
          <w:bCs/>
        </w:rPr>
        <w:t xml:space="preserve">den Landkreis Uckermark</w:t>
      </w:r>
      <w:r>
        <w:t xml:space="preserve">, als zuständige Regionalbehörde, in Vertretung der Regionalen Planungsgemeinschaft Uckermark-Barnim, Karl-Marx-Straße 1, 17291 Prenzlau</w:t>
      </w:r>
    </w:p>
    <w:p>
      <w:pPr>
        <w:spacing w:after="600"/>
        <w:jc w:val="center"/>
      </w:pPr>
      <w:r>
        <w:rPr>
          <w:b/>
          <w:bCs/>
        </w:rPr>
        <w:t xml:space="preserve">– Antragsgegner –</w:t>
      </w:r>
    </w:p>
    <w:p>
      <w:pPr>
        <w:spacing w:after="400"/>
      </w:pPr>
      <w:r>
        <w:t xml:space="preserve">Streitgegenstand: Sachlicher Teilplan Windenergie des Regionalplans Uckermark-Barnim (RPL UB), bekanntgemacht im Amtsblatt für Brandenburg Nr. 23/2023 vom 15.06.2023, soweit die Vorrangzone „Templiner Heide" (Planzeichen WEA-VRG-07) festgesetzt wird.</w:t>
      </w:r>
    </w:p>
    <w:p>
      <w:pPr>
        <w:pStyle w:val="Heading2"/>
        <w:spacing w:after="200"/>
      </w:pPr>
      <w:r>
        <w:t xml:space="preserve">ANTRÄGE</w:t>
      </w:r>
    </w:p>
    <w:p>
      <w:pPr>
        <w:spacing w:after="400"/>
      </w:pPr>
      <w:r>
        <w:t xml:space="preserve">Die Antragstellerinnen und Antragsteller beantragen,
</w:t>
      </w:r>
      <w:r>
        <w:rPr>
          <w:b/>
          <w:bCs/>
        </w:rPr>
        <w:t xml:space="preserve">1.</w:t>
      </w:r>
      <w:r>
        <w:t xml:space="preserve"> den Sachlichen Teilplan Windenergie des Regionalplans Uckermark-Barnim, in Kraft getreten am 15.06.2023, für unwirksam zu erklären, soweit er die Vorrangzone „Templiner Heide" (Planzeichen WEA-VRG-07) festsetzt;
</w:t>
      </w:r>
      <w:r>
        <w:rPr>
          <w:b/>
          <w:bCs/>
        </w:rPr>
        <w:t xml:space="preserve">2.</w:t>
      </w:r>
      <w:r>
        <w:t xml:space="preserve"> hilfsweise: festzustellen, dass der Sachliche Teilplan Windenergie in Bezug auf die Vorrangzone WEA-VRG-07 mit höherrangigem Recht unvereinbar ist;
</w:t>
      </w:r>
      <w:r>
        <w:rPr>
          <w:b/>
          <w:bCs/>
        </w:rPr>
        <w:t xml:space="preserve">3.</w:t>
      </w:r>
      <w:r>
        <w:t xml:space="preserve"> gemäß § 47 Abs. 6 VwGO die Vorrangzone WEA-VRG-07 einstweilen außer Vollzug zu setzen;
</w:t>
      </w:r>
      <w:r>
        <w:rPr>
          <w:b/>
          <w:bCs/>
        </w:rPr>
        <w:t xml:space="preserve">4.</w:t>
      </w:r>
      <w:r>
        <w:t xml:space="preserve"> dem Antragsgegner die Kosten des Verfahrens aufzuerlegen.</w:t>
      </w:r>
    </w:p>
    <w:p>
      <w:pPr>
        <w:pStyle w:val="Heading2"/>
        <w:spacing w:after="200"/>
      </w:pPr>
      <w:r>
        <w:t xml:space="preserve">BEGRÜNDUNG</w:t>
      </w:r>
    </w:p>
    <w:p>
      <w:pPr>
        <w:pStyle w:val="Heading3"/>
        <w:spacing w:after="200"/>
      </w:pPr>
      <w:r>
        <w:t xml:space="preserve">A. Zulässigkeit</w:t>
      </w:r>
    </w:p>
    <w:p>
      <w:pPr>
        <w:pStyle w:val="Heading3"/>
        <w:spacing w:after="200"/>
      </w:pPr>
      <w:r>
        <w:t xml:space="preserve">I. Zuständigkeit</w:t>
      </w:r>
    </w:p>
    <w:p>
      <w:pPr>
        <w:spacing w:after="300"/>
      </w:pPr>
      <w:r>
        <w:t xml:space="preserve">Das OVG Berlin-Brandenburg ist gem. § 47 Abs. 1 Nr. 2 VwGO i.V.m. § 4 AGVwGO Brandenburg und § 10 Abs. 6 LPlG Brandenburg für Normenkontrollanträge gegen Regionalpläne des Landes Brandenburg zuständig. Der Sachliche Teilplan Windenergie des Regionalplans Uckermark-Barnim ist eine Rechtsverordnung im Sinne des § 47 Abs. 1 Nr. 1 VwGO.</w:t>
      </w:r>
    </w:p>
    <w:p>
      <w:pPr>
        <w:pStyle w:val="Heading3"/>
        <w:spacing w:after="200"/>
      </w:pPr>
      <w:r>
        <w:t xml:space="preserve">II. Antragsbefugnis</w:t>
      </w:r>
    </w:p>
    <w:p>
      <w:pPr>
        <w:spacing w:after="300"/>
      </w:pPr>
      <w:r>
        <w:t xml:space="preserve">Dr. Maashardt und Brüggemann sind als Grundstückseigentümer antragsbefugt nach § 47 Abs. 2 S. 1 VwGO. Die Vorrangzone WEA-VRG-07 schränkt als Ziel der Raumordnung die Entwicklungsmöglichkeiten ihrer Grundstücke ein und beeinträchtigt ihren Eigentumsschutz aus Art. 14 GG. Die BI ist als anerkannte Umweltvereinigung (§§ 2, 3 UmwRG) antragsbefugt; § 47 Abs. 2 VwGO ist insoweit unionsrechtskonform weit auszulegen (EuGH, Urt. v. 20.12.2017, C-664/15 – „Protect Natur-").</w:t>
      </w:r>
    </w:p>
    <w:p>
      <w:pPr>
        <w:pStyle w:val="Heading3"/>
        <w:spacing w:after="200"/>
      </w:pPr>
      <w:r>
        <w:t xml:space="preserve">III. Zur Antragsfrist</w:t>
      </w:r>
    </w:p>
    <w:p>
      <w:pPr>
        <w:spacing w:after="300"/>
      </w:pPr>
      <w:r>
        <w:t xml:space="preserve">Die reguläre Jahresfrist des § 47 Abs. 2 S. 1 VwGO (Bekanntmachung: 15.06.2023) ist abgelaufen. Die Antragsteller machen geltend, dass die Frist ausnahmsweise nicht abgelaufen ist, weil:
</w:t>
      </w:r>
      <w:r>
        <w:t xml:space="preserve">(1) Die Bekanntmachung des RPL UB im Amtsblatt Nr. 23/2023 enthielt keinen Abdruck des Planwerks, sondern nur einen Hinweis auf die Auslegungsstelle. Dies genügte nicht für den Fristbeginn, da eine Überprüfung der Betroffenheit erst mit Kenntnis der Planzeichnung möglich ist (OVG Berlin-Brandenburg, Beschl. v. 09.11.2020, OVG 2 A 14.18).
</w:t>
      </w:r>
      <w:r>
        <w:t xml:space="preserve">(2) Die konkrete Betroffenheit der Antragsteller manifestierte sich erst mit der Genehmigung vom 14.03.2026, durch die die abstrakte Zielfestsetzung erstmals zu einer unmittelbaren Belastung ihres Eigentums führte. Der Fristbeginn ist daher auf den 14.03.2026 zu setzen.</w:t>
      </w:r>
    </w:p>
    <w:p>
      <w:pPr>
        <w:pStyle w:val="Heading3"/>
        <w:spacing w:after="200"/>
      </w:pPr>
      <w:r>
        <w:t xml:space="preserve">B. Materielle Begründung</w:t>
      </w:r>
    </w:p>
    <w:p>
      <w:pPr>
        <w:pStyle w:val="Heading3"/>
        <w:spacing w:after="200"/>
      </w:pPr>
      <w:r>
        <w:t xml:space="preserve">I. Abwägungsfehler (§ 7 Abs. 2 ROG)</w:t>
      </w:r>
    </w:p>
    <w:p>
      <w:pPr>
        <w:spacing w:after="300"/>
      </w:pPr>
      <w:r>
        <w:t xml:space="preserve">Der Sachliche Teilplan Windenergie leidet unter einem erheblichen Abwägungsfehler, weil die Auswirkungen der Vorrangzone WEA-VRG-07 auf die Wohnbebauung im 800-m-Radius nicht ausreichend ermittelt und gewichtet wurden. Das Planungsbüro hat einen Abstandswert von 800 m zu Wohngebieten im Bebauungsplan als ausreichend erachtet, ohne die landesplanerische Schutzverantwortung für die faktische Wohnnutzung in diesem Bereich (u.a. Wohnhaus Dr. Maashardt, 412 m Abstand) zu berücksichtigen. Der Abwägungsfehler ist offensichtlich und auf das Ergebnis von Einfluss (§ 12 Abs. 3 S. 2 ROG).</w:t>
      </w:r>
    </w:p>
    <w:p>
      <w:pPr>
        <w:pStyle w:val="Heading3"/>
        <w:spacing w:after="200"/>
      </w:pPr>
      <w:r>
        <w:t xml:space="preserve">II. Fehler im Umweltbericht (§ 9 ROG i.V.m. § 40 UVPG)</w:t>
      </w:r>
    </w:p>
    <w:p>
      <w:pPr>
        <w:spacing w:after="300"/>
      </w:pPr>
      <w:r>
        <w:t xml:space="preserve">Der Umweltbericht zum Regionalplan enthält keine Aussagen zur Konfliktlage mit dem Rotmilan-Vorkommen im Bereich der Vorrangzone. Das zwischenzeitlich dokumentierte (NABU-Kartierungen 2021–2024) Rotmilan-Brutpaar mit Horst bei 53°07'12" N, 13°22'34" O belegt, dass das Artenschutzpotenzial der Vorrangzone nicht ausreichend bewertet wurde. Der Umweltbericht-Fehler begründet eine Verletzung des § 40 UVPG i.V.m. Art. 5 der SUP-Richtlinie 2001/42/EG.</w:t>
      </w:r>
    </w:p>
    <w:p>
      <w:pPr>
        <w:pStyle w:val="Heading3"/>
        <w:spacing w:after="200"/>
      </w:pPr>
      <w:r>
        <w:t xml:space="preserve">III. Klimaschutz-Abwägungsfehler</w:t>
      </w:r>
    </w:p>
    <w:p>
      <w:pPr>
        <w:spacing w:after="400"/>
      </w:pPr>
      <w:r>
        <w:t xml:space="preserve">Die Aufstellung des Regionalplans erfolgte vor der BVerfG-Entscheidung vom 24.03.2021 (1 BvR 2656/18 – „Klimabeschluss"). Die sich aus dieser Entscheidung ergebenden Anforderungen an die intergenerationelle Gerechtigkeit in der Abwägung (Reduktionspfade, Verhältnismäßigkeit von Klimaschutzmaßnahmen gegenüber Betroffenen) wurden im Regionalplan nicht berücksichtigt. Eine Nachbewertung unter Berücksichtigung des Klimabeschlusses hätte die Abwägung möglicherweise zu Lasten der Vorrangzone beeinflusst.</w:t>
      </w:r>
    </w:p>
    <w:p>
      <w:pPr>
        <w:pStyle w:val="Heading3"/>
        <w:spacing w:after="200"/>
      </w:pPr>
      <w:r>
        <w:t xml:space="preserve">C. Antrag auf einstweilige Außervollzugsetzung (§ 47 Abs. 6 VwGO)</w:t>
      </w:r>
    </w:p>
    <w:p>
      <w:pPr>
        <w:spacing w:after="400"/>
      </w:pPr>
      <w:r>
        <w:t xml:space="preserve">Die Vorrangzone WEA-VRG-07 bildet die raumordnungsrechtliche Grundlage für die immissionsschutzrechtliche Genehmigung vom 14.03.2026. Wird der Windpark auf Basis einer unwirksamen Raumordnungsfestsetzung errichtet, entstehen irreversible Fakten. Die dringenden Gründe des § 47 Abs. 6 VwGO liegen vor: Ein Baubeginn ist für den 01.05.2026 geplant; eine einstweilige Außervollzugsetzung ist daher zur Verhinderung vollendeter Tatsachen geboten.</w:t>
      </w:r>
    </w:p>
    <w:p>
      <w:pPr>
        <w:spacing w:after="200"/>
      </w:pPr>
      <w:r>
        <w:t xml:space="preserve">Potsdam, 15. April 2026</w:t>
      </w:r>
    </w:p>
    <w:p>
      <w:pPr>
        <w:spacing w:after="300"/>
      </w:pPr>
      <w:r>
        <w:rPr>
          <w:b/>
          <w:bCs/>
        </w:rPr>
        <w:t xml:space="preserve">Dr. Korbinian Maaßmann
Rechtsanwalt / Fachanwalt für Verwaltungsrecht</w:t>
      </w:r>
    </w:p>
    <w:p>
      <w:r>
        <w:rPr>
          <w:b/>
          <w:bCs/>
        </w:rPr>
        <w:t xml:space="preserve">Quellen: </w:t>
      </w:r>
      <w:r>
        <w:t xml:space="preserve">§ 47 VwGO; § 7 Abs. 2, § 10 ROG; § 9 ROG i.V.m. § 40 UVPG; BVerfG, Beschl. v. 24.03.2021, 1 BvR 2656/18 (dejure.org); OVG Berlin-Brandenburg, Beschl. v. 09.11.2020, OVG 2 A 14.18 (openjur.de); EuGH, Urt. v. 20.12.2017, C-664/15</w:t>
      </w:r>
    </w:p>
    <w:sectPr>
      <w:pgSz w:w="11906" w:h="16838" w:orient="portrait"/>
      <w:pgMar w:top="1440" w:right="1440" w:bottom="1440" w:left="17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2026-05-30T15:54:34.482Z</dcterms:created>
  <dcterms:modified xsi:type="dcterms:W3CDTF">2026-05-30T15:54:34.482Z</dcterms:modified>
</cp:coreProperties>
</file>

<file path=docProps/custom.xml><?xml version="1.0" encoding="utf-8"?>
<Properties xmlns="http://schemas.openxmlformats.org/officeDocument/2006/custom-properties" xmlns:vt="http://schemas.openxmlformats.org/officeDocument/2006/docPropsVTypes"/>
</file>