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Pruefkorpus 100 Fundstellen — Auswahl mit Pruefvermerken</w:t>
      </w:r>
    </w:p>
    <w:p>
      <w:r>
        <w:rPr>
          <w:i/>
          <w:iCs/>
        </w:rPr>
        <w:t xml:space="preserve">Kanzlei Roosendaal Birkenhainer Partners mbB | Kanzleihandbuch Zitierweise v4.0 | Oktober 2025</w:t>
      </w:r>
    </w:p>
    <w:p/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shd w:fill="01696F"/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Nr.</w:t>
            </w:r>
          </w:p>
        </w:tc>
        <w:tc>
          <w:tcPr>
            <w:shd w:fill="01696F"/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Kategorie</w:t>
            </w:r>
          </w:p>
        </w:tc>
        <w:tc>
          <w:tcPr>
            <w:shd w:fill="01696F"/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Fundstelle (Kurzform)</w:t>
            </w:r>
          </w:p>
        </w:tc>
        <w:tc>
          <w:tcPr>
            <w:shd w:fill="01696F"/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Pruefvermerk-Typ</w:t>
            </w:r>
          </w:p>
        </w:tc>
        <w:tc>
          <w:tcPr>
            <w:shd w:fill="01696F"/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Status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1</w:t>
            </w:r>
          </w:p>
        </w:tc>
        <w:tc>
          <w:p>
            <w:r>
              <w:rPr>
                <w:sz w:val="18"/>
                <w:szCs w:val="18"/>
              </w:rPr>
              <w:t xml:space="preserve">Rspr. BVerfG</w:t>
            </w:r>
          </w:p>
        </w:tc>
        <w:tc>
          <w:p>
            <w:r>
              <w:rPr>
                <w:sz w:val="18"/>
                <w:szCs w:val="18"/>
              </w:rPr>
              <w:t xml:space="preserve">BVerfGE 7, 198 — Lueth</w:t>
            </w:r>
          </w:p>
        </w:tc>
        <w:tc>
          <w:p>
            <w:r>
              <w:rPr>
                <w:sz w:val="18"/>
                <w:szCs w:val="18"/>
              </w:rPr>
              <w:t xml:space="preserve">-</w:t>
            </w:r>
          </w:p>
        </w:tc>
        <w:tc>
          <w:p>
            <w:r>
              <w:rPr>
                <w:sz w:val="18"/>
                <w:szCs w:val="18"/>
              </w:rPr>
              <w:t xml:space="preserve">Kein PV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4</w:t>
            </w:r>
          </w:p>
        </w:tc>
        <w:tc>
          <w:p>
            <w:r>
              <w:rPr>
                <w:sz w:val="18"/>
                <w:szCs w:val="18"/>
              </w:rPr>
              <w:t xml:space="preserve">Rspr. BVerfG</w:t>
            </w:r>
          </w:p>
        </w:tc>
        <w:tc>
          <w:p>
            <w:r>
              <w:rPr>
                <w:sz w:val="18"/>
                <w:szCs w:val="18"/>
              </w:rPr>
              <w:t xml:space="preserve">BeckRS 2022, 14507 (BVerfG)</w:t>
            </w:r>
          </w:p>
        </w:tc>
        <w:tc>
          <w:p>
            <w:r>
              <w:rPr>
                <w:sz w:val="18"/>
                <w:szCs w:val="18"/>
              </w:rPr>
              <w:t xml:space="preserve">PV-BR</w:t>
            </w:r>
          </w:p>
        </w:tc>
        <w:tc>
          <w:p>
            <w:r>
              <w:rPr>
                <w:sz w:val="18"/>
                <w:szCs w:val="18"/>
              </w:rPr>
              <w:t xml:space="preserve">Aufgeloest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9</w:t>
            </w:r>
          </w:p>
        </w:tc>
        <w:tc>
          <w:p>
            <w:r>
              <w:rPr>
                <w:sz w:val="18"/>
                <w:szCs w:val="18"/>
              </w:rPr>
              <w:t xml:space="preserve">Rspr. BVerfG</w:t>
            </w:r>
          </w:p>
        </w:tc>
        <w:tc>
          <w:p>
            <w:r>
              <w:rPr>
                <w:sz w:val="18"/>
                <w:szCs w:val="18"/>
              </w:rPr>
              <w:t xml:space="preserve">Rangfolge-Fehler NJW vor BVerfGE</w:t>
            </w:r>
          </w:p>
        </w:tc>
        <w:tc>
          <w:p>
            <w:r>
              <w:rPr>
                <w:sz w:val="18"/>
                <w:szCs w:val="18"/>
              </w:rPr>
              <w:t xml:space="preserve">PV-RG</w:t>
            </w:r>
          </w:p>
        </w:tc>
        <w:tc>
          <w:p>
            <w:r>
              <w:rPr>
                <w:sz w:val="18"/>
                <w:szCs w:val="18"/>
              </w:rPr>
              <w:t xml:space="preserve">Aufgeloest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19</w:t>
            </w:r>
          </w:p>
        </w:tc>
        <w:tc>
          <w:p>
            <w:r>
              <w:rPr>
                <w:sz w:val="18"/>
                <w:szCs w:val="18"/>
              </w:rPr>
              <w:t xml:space="preserve">Rspr. BGH</w:t>
            </w:r>
          </w:p>
        </w:tc>
        <w:tc>
          <w:p>
            <w:r>
              <w:rPr>
                <w:sz w:val="18"/>
                <w:szCs w:val="18"/>
              </w:rPr>
              <w:t xml:space="preserve">BGHZ 51, 91 — Hueneklump</w:t>
            </w:r>
          </w:p>
        </w:tc>
        <w:tc>
          <w:p>
            <w:r>
              <w:rPr>
                <w:sz w:val="18"/>
                <w:szCs w:val="18"/>
              </w:rPr>
              <w:t xml:space="preserve">-</w:t>
            </w:r>
          </w:p>
        </w:tc>
        <w:tc>
          <w:p>
            <w:r>
              <w:rPr>
                <w:sz w:val="18"/>
                <w:szCs w:val="18"/>
              </w:rPr>
              <w:t xml:space="preserve">Kein PV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21</w:t>
            </w:r>
          </w:p>
        </w:tc>
        <w:tc>
          <w:p>
            <w:r>
              <w:rPr>
                <w:sz w:val="18"/>
                <w:szCs w:val="18"/>
              </w:rPr>
              <w:t xml:space="preserve">Rspr. BGH</w:t>
            </w:r>
          </w:p>
        </w:tc>
        <w:tc>
          <w:p>
            <w:r>
              <w:rPr>
                <w:sz w:val="18"/>
                <w:szCs w:val="18"/>
              </w:rPr>
              <w:t xml:space="preserve">BeckRS 2022, 6789 (BGH)</w:t>
            </w:r>
          </w:p>
        </w:tc>
        <w:tc>
          <w:p>
            <w:r>
              <w:rPr>
                <w:sz w:val="18"/>
                <w:szCs w:val="18"/>
              </w:rPr>
              <w:t xml:space="preserve">PV-BR</w:t>
            </w:r>
          </w:p>
        </w:tc>
        <w:tc>
          <w:p>
            <w:r>
              <w:rPr>
                <w:sz w:val="18"/>
                <w:szCs w:val="18"/>
              </w:rPr>
              <w:t xml:space="preserve">Ausstehend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24</w:t>
            </w:r>
          </w:p>
        </w:tc>
        <w:tc>
          <w:p>
            <w:r>
              <w:rPr>
                <w:sz w:val="18"/>
                <w:szCs w:val="18"/>
              </w:rPr>
              <w:t xml:space="preserve">Rspr. BGH</w:t>
            </w:r>
          </w:p>
        </w:tc>
        <w:tc>
          <w:p>
            <w:r>
              <w:rPr>
                <w:sz w:val="18"/>
                <w:szCs w:val="18"/>
              </w:rPr>
              <w:t xml:space="preserve">URL fehlt (BGH NJW 2022, 52)</w:t>
            </w:r>
          </w:p>
        </w:tc>
        <w:tc>
          <w:p>
            <w:r>
              <w:rPr>
                <w:sz w:val="18"/>
                <w:szCs w:val="18"/>
              </w:rPr>
              <w:t xml:space="preserve">PV-URL</w:t>
            </w:r>
          </w:p>
        </w:tc>
        <w:tc>
          <w:p>
            <w:r>
              <w:rPr>
                <w:sz w:val="18"/>
                <w:szCs w:val="18"/>
              </w:rPr>
              <w:t xml:space="preserve">Aufgeloest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39</w:t>
            </w:r>
          </w:p>
        </w:tc>
        <w:tc>
          <w:p>
            <w:r>
              <w:rPr>
                <w:sz w:val="18"/>
                <w:szCs w:val="18"/>
              </w:rPr>
              <w:t xml:space="preserve">Rspr. BFH</w:t>
            </w:r>
          </w:p>
        </w:tc>
        <w:tc>
          <w:p>
            <w:r>
              <w:rPr>
                <w:sz w:val="18"/>
                <w:szCs w:val="18"/>
              </w:rPr>
              <w:t xml:space="preserve">BFH IX R 14/24 (Lehrbeispiel)</w:t>
            </w:r>
          </w:p>
        </w:tc>
        <w:tc>
          <w:p>
            <w:r>
              <w:rPr>
                <w:sz w:val="18"/>
                <w:szCs w:val="18"/>
              </w:rPr>
              <w:t xml:space="preserve">PV-UV</w:t>
            </w:r>
          </w:p>
        </w:tc>
        <w:tc>
          <w:p>
            <w:r>
              <w:rPr>
                <w:sz w:val="18"/>
                <w:szCs w:val="18"/>
              </w:rPr>
              <w:t xml:space="preserve">Ausstehend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41</w:t>
            </w:r>
          </w:p>
        </w:tc>
        <w:tc>
          <w:p>
            <w:r>
              <w:rPr>
                <w:sz w:val="18"/>
                <w:szCs w:val="18"/>
              </w:rPr>
              <w:t xml:space="preserve">Rspr. BFH</w:t>
            </w:r>
          </w:p>
        </w:tc>
        <w:tc>
          <w:p>
            <w:r>
              <w:rPr>
                <w:sz w:val="18"/>
                <w:szCs w:val="18"/>
              </w:rPr>
              <w:t xml:space="preserve">BeckRS 2024, 8901 (BFH)</w:t>
            </w:r>
          </w:p>
        </w:tc>
        <w:tc>
          <w:p>
            <w:r>
              <w:rPr>
                <w:sz w:val="18"/>
                <w:szCs w:val="18"/>
              </w:rPr>
              <w:t xml:space="preserve">PV-BR</w:t>
            </w:r>
          </w:p>
        </w:tc>
        <w:tc>
          <w:p>
            <w:r>
              <w:rPr>
                <w:sz w:val="18"/>
                <w:szCs w:val="18"/>
              </w:rPr>
              <w:t xml:space="preserve">Ausstehend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48</w:t>
            </w:r>
          </w:p>
        </w:tc>
        <w:tc>
          <w:p>
            <w:r>
              <w:rPr>
                <w:sz w:val="18"/>
                <w:szCs w:val="18"/>
              </w:rPr>
              <w:t xml:space="preserve">Rspr. BAG</w:t>
            </w:r>
          </w:p>
        </w:tc>
        <w:tc>
          <w:p>
            <w:r>
              <w:rPr>
                <w:sz w:val="18"/>
                <w:szCs w:val="18"/>
              </w:rPr>
              <w:t xml:space="preserve">BAG 2 AZR 184/23</w:t>
            </w:r>
          </w:p>
        </w:tc>
        <w:tc>
          <w:p>
            <w:r>
              <w:rPr>
                <w:sz w:val="18"/>
                <w:szCs w:val="18"/>
              </w:rPr>
              <w:t xml:space="preserve">PV-UV</w:t>
            </w:r>
          </w:p>
        </w:tc>
        <w:tc>
          <w:p>
            <w:r>
              <w:rPr>
                <w:sz w:val="18"/>
                <w:szCs w:val="18"/>
              </w:rPr>
              <w:t xml:space="preserve">Ausstehend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50</w:t>
            </w:r>
          </w:p>
        </w:tc>
        <w:tc>
          <w:p>
            <w:r>
              <w:rPr>
                <w:sz w:val="18"/>
                <w:szCs w:val="18"/>
              </w:rPr>
              <w:t xml:space="preserve">Rspr. BAG</w:t>
            </w:r>
          </w:p>
        </w:tc>
        <w:tc>
          <w:p>
            <w:r>
              <w:rPr>
                <w:sz w:val="18"/>
                <w:szCs w:val="18"/>
              </w:rPr>
              <w:t xml:space="preserve">Az. fehlt — BAG 09.12.2020</w:t>
            </w:r>
          </w:p>
        </w:tc>
        <w:tc>
          <w:p>
            <w:r>
              <w:rPr>
                <w:sz w:val="18"/>
                <w:szCs w:val="18"/>
              </w:rPr>
              <w:t xml:space="preserve">PV-UV</w:t>
            </w:r>
          </w:p>
        </w:tc>
        <w:tc>
          <w:p>
            <w:r>
              <w:rPr>
                <w:sz w:val="18"/>
                <w:szCs w:val="18"/>
              </w:rPr>
              <w:t xml:space="preserve">Aufgeloest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53</w:t>
            </w:r>
          </w:p>
        </w:tc>
        <w:tc>
          <w:p>
            <w:r>
              <w:rPr>
                <w:sz w:val="18"/>
                <w:szCs w:val="18"/>
              </w:rPr>
              <w:t xml:space="preserve">Lit. Kommentar</w:t>
            </w:r>
          </w:p>
        </w:tc>
        <w:tc>
          <w:p>
            <w:r>
              <w:rPr>
                <w:sz w:val="18"/>
                <w:szCs w:val="18"/>
              </w:rPr>
              <w:t xml:space="preserve">Palandt 82. Aufl. 2023 (falsch)</w:t>
            </w:r>
          </w:p>
        </w:tc>
        <w:tc>
          <w:p>
            <w:r>
              <w:rPr>
                <w:sz w:val="18"/>
                <w:szCs w:val="18"/>
              </w:rPr>
              <w:t xml:space="preserve">PV-PG</w:t>
            </w:r>
          </w:p>
        </w:tc>
        <w:tc>
          <w:p>
            <w:r>
              <w:rPr>
                <w:sz w:val="18"/>
                <w:szCs w:val="18"/>
              </w:rPr>
              <w:t xml:space="preserve">Aufgeloest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54</w:t>
            </w:r>
          </w:p>
        </w:tc>
        <w:tc>
          <w:p>
            <w:r>
              <w:rPr>
                <w:sz w:val="18"/>
                <w:szCs w:val="18"/>
              </w:rPr>
              <w:t xml:space="preserve">Lit. Kommentar</w:t>
            </w:r>
          </w:p>
        </w:tc>
        <w:tc>
          <w:p>
            <w:r>
              <w:rPr>
                <w:sz w:val="18"/>
                <w:szCs w:val="18"/>
              </w:rPr>
              <w:t xml:space="preserve">Gruenenberg 79. Aufl. 2020 (falsch)</w:t>
            </w:r>
          </w:p>
        </w:tc>
        <w:tc>
          <w:p>
            <w:r>
              <w:rPr>
                <w:sz w:val="18"/>
                <w:szCs w:val="18"/>
              </w:rPr>
              <w:t xml:space="preserve">PV-PG</w:t>
            </w:r>
          </w:p>
        </w:tc>
        <w:tc>
          <w:p>
            <w:r>
              <w:rPr>
                <w:sz w:val="18"/>
                <w:szCs w:val="18"/>
              </w:rPr>
              <w:t xml:space="preserve">Aufgeloest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73</w:t>
            </w:r>
          </w:p>
        </w:tc>
        <w:tc>
          <w:p>
            <w:r>
              <w:rPr>
                <w:sz w:val="18"/>
                <w:szCs w:val="18"/>
              </w:rPr>
              <w:t xml:space="preserve">Lit. Aufsatz</w:t>
            </w:r>
          </w:p>
        </w:tc>
        <w:tc>
          <w:p>
            <w:r>
              <w:rPr>
                <w:sz w:val="18"/>
                <w:szCs w:val="18"/>
              </w:rPr>
              <w:t xml:space="preserve">Tannenmoor JZ 2024 — Sperre</w:t>
            </w:r>
          </w:p>
        </w:tc>
        <w:tc>
          <w:p>
            <w:r>
              <w:rPr>
                <w:sz w:val="18"/>
                <w:szCs w:val="18"/>
              </w:rPr>
              <w:t xml:space="preserve">PV-LM</w:t>
            </w:r>
          </w:p>
        </w:tc>
        <w:tc>
          <w:p>
            <w:r>
              <w:rPr>
                <w:sz w:val="18"/>
                <w:szCs w:val="18"/>
              </w:rPr>
              <w:t xml:space="preserve">Nicht aufloesbar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77</w:t>
            </w:r>
          </w:p>
        </w:tc>
        <w:tc>
          <w:p>
            <w:r>
              <w:rPr>
                <w:sz w:val="18"/>
                <w:szCs w:val="18"/>
              </w:rPr>
              <w:t xml:space="preserve">Lit. Aufsatz</w:t>
            </w:r>
          </w:p>
        </w:tc>
        <w:tc>
          <w:p>
            <w:r>
              <w:rPr>
                <w:sz w:val="18"/>
                <w:szCs w:val="18"/>
              </w:rPr>
              <w:t xml:space="preserve">ZdigR 2024 — unbekannte Zeitschrift</w:t>
            </w:r>
          </w:p>
        </w:tc>
        <w:tc>
          <w:p>
            <w:r>
              <w:rPr>
                <w:sz w:val="18"/>
                <w:szCs w:val="18"/>
              </w:rPr>
              <w:t xml:space="preserve">PV-LM</w:t>
            </w:r>
          </w:p>
        </w:tc>
        <w:tc>
          <w:p>
            <w:r>
              <w:rPr>
                <w:sz w:val="18"/>
                <w:szCs w:val="18"/>
              </w:rPr>
              <w:t xml:space="preserve">Nicht aufloesbar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81</w:t>
            </w:r>
          </w:p>
        </w:tc>
        <w:tc>
          <w:p>
            <w:r>
              <w:rPr>
                <w:sz w:val="18"/>
                <w:szCs w:val="18"/>
              </w:rPr>
              <w:t xml:space="preserve">Lit. Aufsatz</w:t>
            </w:r>
          </w:p>
        </w:tc>
        <w:tc>
          <w:p>
            <w:r>
              <w:rPr>
                <w:sz w:val="18"/>
                <w:szCs w:val="18"/>
              </w:rPr>
              <w:t xml:space="preserve">Blog-Artikel ohne Zeitschrift</w:t>
            </w:r>
          </w:p>
        </w:tc>
        <w:tc>
          <w:p>
            <w:r>
              <w:rPr>
                <w:sz w:val="18"/>
                <w:szCs w:val="18"/>
              </w:rPr>
              <w:t xml:space="preserve">PV-LM</w:t>
            </w:r>
          </w:p>
        </w:tc>
        <w:tc>
          <w:p>
            <w:r>
              <w:rPr>
                <w:sz w:val="18"/>
                <w:szCs w:val="18"/>
              </w:rPr>
              <w:t xml:space="preserve">Nicht aufloesbar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97</w:t>
            </w:r>
          </w:p>
        </w:tc>
        <w:tc>
          <w:p>
            <w:r>
              <w:rPr>
                <w:sz w:val="18"/>
                <w:szCs w:val="18"/>
              </w:rPr>
              <w:t xml:space="preserve">Mehrfach-Funds.</w:t>
            </w:r>
          </w:p>
        </w:tc>
        <w:tc>
          <w:p>
            <w:r>
              <w:rPr>
                <w:sz w:val="18"/>
                <w:szCs w:val="18"/>
              </w:rPr>
              <w:t xml:space="preserve">NJW vor BGHZ — Rangfehler</w:t>
            </w:r>
          </w:p>
        </w:tc>
        <w:tc>
          <w:p>
            <w:r>
              <w:rPr>
                <w:sz w:val="18"/>
                <w:szCs w:val="18"/>
              </w:rPr>
              <w:t xml:space="preserve">PV-RG</w:t>
            </w:r>
          </w:p>
        </w:tc>
        <w:tc>
          <w:p>
            <w:r>
              <w:rPr>
                <w:sz w:val="18"/>
                <w:szCs w:val="18"/>
              </w:rPr>
              <w:t xml:space="preserve">Aufgeloest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98</w:t>
            </w:r>
          </w:p>
        </w:tc>
        <w:tc>
          <w:p>
            <w:r>
              <w:rPr>
                <w:sz w:val="18"/>
                <w:szCs w:val="18"/>
              </w:rPr>
              <w:t xml:space="preserve">Mehrfach-Funds.</w:t>
            </w:r>
          </w:p>
        </w:tc>
        <w:tc>
          <w:p>
            <w:r>
              <w:rPr>
                <w:sz w:val="18"/>
                <w:szCs w:val="18"/>
              </w:rPr>
              <w:t xml:space="preserve">BeckRS vor BVerfGE — Doppelfehler</w:t>
            </w:r>
          </w:p>
        </w:tc>
        <w:tc>
          <w:p>
            <w:r>
              <w:rPr>
                <w:sz w:val="18"/>
                <w:szCs w:val="18"/>
              </w:rPr>
              <w:t xml:space="preserve">PV-RG + PV-BR</w:t>
            </w:r>
          </w:p>
        </w:tc>
        <w:tc>
          <w:p>
            <w:r>
              <w:rPr>
                <w:sz w:val="18"/>
                <w:szCs w:val="18"/>
              </w:rPr>
              <w:t xml:space="preserve">Aufgeloest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100</w:t>
            </w:r>
          </w:p>
        </w:tc>
        <w:tc>
          <w:p>
            <w:r>
              <w:rPr>
                <w:sz w:val="18"/>
                <w:szCs w:val="18"/>
              </w:rPr>
              <w:t xml:space="preserve">Mehrfach-Funds.</w:t>
            </w:r>
          </w:p>
        </w:tc>
        <w:tc>
          <w:p>
            <w:r>
              <w:rPr>
                <w:sz w:val="18"/>
                <w:szCs w:val="18"/>
              </w:rPr>
              <w:t xml:space="preserve">BAGE 172, 111 — Abschluss Pruefkorpus</w:t>
            </w:r>
          </w:p>
        </w:tc>
        <w:tc>
          <w:p>
            <w:r>
              <w:rPr>
                <w:sz w:val="18"/>
                <w:szCs w:val="18"/>
              </w:rPr>
              <w:t xml:space="preserve">-</w:t>
            </w:r>
          </w:p>
        </w:tc>
        <w:tc>
          <w:p>
            <w:r>
              <w:rPr>
                <w:sz w:val="18"/>
                <w:szCs w:val="18"/>
              </w:rPr>
              <w:t xml:space="preserve">Kein PV</w:t>
            </w:r>
          </w:p>
        </w:tc>
      </w:tr>
    </w:tbl>
    <w:p/>
    <w:p>
      <w:r>
        <w:rPr>
          <w:i/>
          <w:iCs/>
          <w:color w:val="7A7974"/>
        </w:rPr>
        <w:t xml:space="preserve">Vollstaendiger Pruefkorpus: xlsx/pruefkorpus-100-fundstellen.xlsx</w:t>
      </w:r>
    </w:p>
    <w:p>
      <w:r>
        <w:rPr>
          <w:i/>
          <w:iCs/>
          <w:color w:val="7A7974"/>
        </w:rPr>
        <w:t xml:space="preserve">Quellen: bundesgerichtshof.de, bundesverfassungsgericht.de, dejure.org, openjur.de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Pruefkorpus 100 Fundstellen — Roosendaal Birkenhainer Partners mbB</dc:title>
  <dc:creator>Perplexity Computer</dc:creator>
  <cp:lastModifiedBy>Un-named</cp:lastModifiedBy>
  <cp:revision>1</cp:revision>
  <dcterms:created xsi:type="dcterms:W3CDTF">2026-05-30T21:23:51.292Z</dcterms:created>
  <dcterms:modified xsi:type="dcterms:W3CDTF">2026-05-30T21:23:51.292Z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