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1B3A5C"/>
          <w:sz w:val="28"/>
          <w:szCs w:val="28"/>
        </w:rPr>
        <w:t xml:space="preserve">KANZLEI DROSTEN &amp; PEKONKUR</w:t>
      </w:r>
    </w:p>
    <w:p>
      <w:pPr>
        <w:spacing w:after="4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Rechtsanwälte und Fachanwälte · Schillerstraße 14 · 55116 Mainz</w:t>
      </w:r>
    </w:p>
    <w:p>
      <w:pPr>
        <w:spacing w:after="24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Telefon: +49 6131 2240-0 · E-Mail: kanzlei@drosten-pekonkur.de</w:t>
      </w:r>
    </w:p>
    <w:p>
      <w:pPr>
        <w:spacing w:after="60" w:before="60"/>
        <w:jc w:val="both"/>
      </w:pPr>
      <w:r>
        <w:rPr>
          <w:rFonts w:ascii="Arial" w:cs="Arial" w:eastAsia="Arial" w:hAnsi="Arial"/>
          <w:sz w:val="22"/>
          <w:szCs w:val="22"/>
        </w:rPr>
        <w:t xml:space="preserve">An den</w:t>
      </w:r>
    </w:p>
    <w:p>
      <w:pPr>
        <w:spacing w:after="60" w:before="60"/>
        <w:jc w:val="both"/>
      </w:pPr>
      <w:r>
        <w:rPr>
          <w:rFonts w:ascii="Arial" w:cs="Arial" w:eastAsia="Arial" w:hAnsi="Arial"/>
          <w:sz w:val="22"/>
          <w:szCs w:val="22"/>
        </w:rPr>
        <w:t xml:space="preserve">Landesbeauftragten für den Datenschutz und die Informationsfreiheit Rheinland-Pfalz</w:t>
      </w:r>
    </w:p>
    <w:p>
      <w:pPr>
        <w:spacing w:after="60" w:before="60"/>
        <w:jc w:val="both"/>
      </w:pPr>
      <w:r>
        <w:rPr>
          <w:rFonts w:ascii="Arial" w:cs="Arial" w:eastAsia="Arial" w:hAnsi="Arial"/>
          <w:sz w:val="22"/>
          <w:szCs w:val="22"/>
        </w:rPr>
        <w:t xml:space="preserve">Hintere Bleiche 34</w:t>
      </w:r>
    </w:p>
    <w:p>
      <w:pPr>
        <w:spacing w:after="60" w:before="60"/>
        <w:jc w:val="both"/>
      </w:pPr>
      <w:r>
        <w:rPr>
          <w:rFonts w:ascii="Arial" w:cs="Arial" w:eastAsia="Arial" w:hAnsi="Arial"/>
          <w:sz w:val="22"/>
          <w:szCs w:val="22"/>
        </w:rPr>
        <w:t xml:space="preserve">55116 Mainz</w:t>
      </w:r>
    </w:p>
    <w:p>
      <w:pPr>
        <w:spacing w:after="200"/>
      </w:pPr>
    </w:p>
    <w:p>
      <w:pPr>
        <w:spacing w:after="200"/>
        <w:jc w:val="right"/>
      </w:pPr>
      <w:r>
        <w:rPr>
          <w:rFonts w:ascii="Arial" w:cs="Arial" w:eastAsia="Arial" w:hAnsi="Arial"/>
          <w:sz w:val="22"/>
          <w:szCs w:val="22"/>
        </w:rPr>
        <w:t xml:space="preserve">Mainz, den 08.05.2026</w:t>
      </w:r>
    </w:p>
    <w:p>
      <w:pPr>
        <w:spacing w:after="60" w:before="12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Meldung einer Verletzung des Schutzes personenbezogener Daten</w:t>
      </w:r>
    </w:p>
    <w:p>
      <w:pPr>
        <w:spacing w:after="24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gemäß Art. 33 Abs. 3 DSGVO</w:t>
      </w:r>
    </w:p>
    <w:p>
      <w:pPr>
        <w:pStyle w:val="Heading2"/>
        <w:spacing w:after="120" w:before="240"/>
      </w:pPr>
      <w:r>
        <w:t xml:space="preserve">1. Verantwortlicher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35%"/>
            <w:shd w:fill="F2F2F2" w:val="clear"/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Firmenbezeichnung:</w:t>
            </w:r>
          </w:p>
        </w:tc>
        <w:tc>
          <w:tcPr>
            <w:tcW w:type="pct" w:w="65%"/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Frischetrans Mittelrhein GmbH</w:t>
            </w:r>
          </w:p>
        </w:tc>
      </w:tr>
      <w:tr>
        <w:tc>
          <w:tcPr>
            <w:tcW w:type="pct" w:w="35%"/>
            <w:shd w:fill="F2F2F2" w:val="clear"/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Vertreten durch:</w:t>
            </w:r>
          </w:p>
        </w:tc>
        <w:tc>
          <w:tcPr>
            <w:tcW w:type="pct" w:w="65%"/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Theresia Wallbruck (Geschäftsführerin)</w:t>
            </w:r>
          </w:p>
        </w:tc>
      </w:tr>
      <w:tr>
        <w:tc>
          <w:tcPr>
            <w:tcW w:type="pct" w:w="35%"/>
            <w:shd w:fill="F2F2F2" w:val="clear"/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Anschrift:</w:t>
            </w:r>
          </w:p>
        </w:tc>
        <w:tc>
          <w:tcPr>
            <w:tcW w:type="pct" w:w="65%"/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Binger Straße 142, 55131 Mainz</w:t>
            </w:r>
          </w:p>
        </w:tc>
      </w:tr>
      <w:tr>
        <w:tc>
          <w:tcPr>
            <w:tcW w:type="pct" w:w="35%"/>
            <w:shd w:fill="F2F2F2" w:val="clear"/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Handelsregister:</w:t>
            </w:r>
          </w:p>
        </w:tc>
        <w:tc>
          <w:tcPr>
            <w:tcW w:type="pct" w:w="65%"/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HRB 44821, Amtsgericht Mainz</w:t>
            </w:r>
          </w:p>
        </w:tc>
      </w:tr>
      <w:tr>
        <w:tc>
          <w:tcPr>
            <w:tcW w:type="pct" w:w="35%"/>
            <w:shd w:fill="F2F2F2" w:val="clear"/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Anwaltlicher Vertreter:</w:t>
            </w:r>
          </w:p>
        </w:tc>
        <w:tc>
          <w:tcPr>
            <w:tcW w:type="pct" w:w="65%"/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RA Lukas Drosten, Kanzlei Drosten &amp; Pekonkur, Schillerstraße 14, 55116 Mainz</w:t>
            </w:r>
          </w:p>
        </w:tc>
      </w:tr>
      <w:tr>
        <w:tc>
          <w:tcPr>
            <w:tcW w:type="pct" w:w="35%"/>
            <w:shd w:fill="F2F2F2" w:val="clear"/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DSB (extern):</w:t>
            </w:r>
          </w:p>
        </w:tc>
        <w:tc>
          <w:tcPr>
            <w:tcW w:type="pct" w:w="65%"/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Markus Feilke, Datenschutzkanzlei Rhein-Main, Tel. +49 6131 9944-11</w:t>
            </w:r>
          </w:p>
        </w:tc>
      </w:tr>
    </w:tbl>
    <w:p>
      <w:pPr>
        <w:pStyle w:val="Heading2"/>
        <w:spacing w:after="120" w:before="240"/>
      </w:pPr>
      <w:r>
        <w:t xml:space="preserve">2. Art der Verletzung</w:t>
      </w:r>
    </w:p>
    <w:p>
      <w:pPr>
        <w:spacing w:after="60" w:before="60"/>
        <w:jc w:val="both"/>
      </w:pPr>
      <w:r>
        <w:rPr>
          <w:rFonts w:ascii="Arial" w:cs="Arial" w:eastAsia="Arial" w:hAnsi="Arial"/>
          <w:sz w:val="22"/>
          <w:szCs w:val="22"/>
        </w:rPr>
        <w:t xml:space="preserve">In der Nacht vom 05. auf den 06.05.2026 wurde das IT-System der Frischetrans Mittelrhein GmbH Opfer eines Ransomware-Angriffs durch die kriminelle Gruppe „AkiraNext". Das ERP-System (SAP S/4HANA, on-premises) sowie weitere interne IT-Systeme wurden vollständig verschlüsselt.</w:t>
      </w:r>
    </w:p>
    <w:p>
      <w:pPr>
        <w:spacing w:after="60" w:before="60"/>
        <w:jc w:val="both"/>
      </w:pPr>
      <w:r>
        <w:rPr>
          <w:rFonts w:ascii="Arial" w:cs="Arial" w:eastAsia="Arial" w:hAnsi="Arial"/>
          <w:sz w:val="22"/>
          <w:szCs w:val="22"/>
        </w:rPr>
        <w:t xml:space="preserve">Forensische Analyse ergab, dass die Angreifer bereits ab dem 04.05.2026 (ca. 22:44 Uhr) Zugang zu den Systemen hatten und vor der Aktivierung der Ransomware ca. 2,1 TB an Unternehmensdaten exfiltriert haben. Der initiale Zugang erfolgte über die ungepatchte SAP-Schwachstelle CVE-2026-0712 (CVSS 9.8, Critical).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35%"/>
            <w:shd w:fill="F2F2F2" w:val="clear"/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Zeitpunkt Entdeckung:</w:t>
            </w:r>
          </w:p>
        </w:tc>
        <w:tc>
          <w:tcPr>
            <w:tcW w:type="pct" w:w="65%"/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06.05.2026, 04:17 Uhr (SOC InsoTec Systems GmbH)</w:t>
            </w:r>
          </w:p>
        </w:tc>
      </w:tr>
      <w:tr>
        <w:tc>
          <w:tcPr>
            <w:tcW w:type="pct" w:w="35%"/>
            <w:shd w:fill="F2F2F2" w:val="clear"/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Kenntnisnahme Verantwortlicher:</w:t>
            </w:r>
          </w:p>
        </w:tc>
        <w:tc>
          <w:tcPr>
            <w:tcW w:type="pct" w:w="65%"/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06.05.2026, 04:52 Uhr (Geschäftsführerin Wallbruck)</w:t>
            </w:r>
          </w:p>
        </w:tc>
      </w:tr>
      <w:tr>
        <w:tc>
          <w:tcPr>
            <w:tcW w:type="pct" w:w="35%"/>
            <w:shd w:fill="F2F2F2" w:val="clear"/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Art der Verletzung:</w:t>
            </w:r>
          </w:p>
        </w:tc>
        <w:tc>
          <w:tcPr>
            <w:tcW w:type="pct" w:w="65%"/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Verlust der Verfügbarkeit, Vertraulichkeit und Integrität</w:t>
            </w:r>
          </w:p>
        </w:tc>
      </w:tr>
    </w:tbl>
    <w:p>
      <w:pPr>
        <w:pStyle w:val="Heading2"/>
        <w:spacing w:after="120" w:before="240"/>
      </w:pPr>
      <w:r>
        <w:t xml:space="preserve">3. Betroffene Personen und Datenkategorien</w:t>
      </w:r>
    </w:p>
    <w:p>
      <w:pPr>
        <w:spacing w:after="60" w:before="60"/>
        <w:jc w:val="both"/>
      </w:pPr>
      <w:r>
        <w:rPr>
          <w:rFonts w:ascii="Arial" w:cs="Arial" w:eastAsia="Arial" w:hAnsi="Arial"/>
          <w:sz w:val="22"/>
          <w:szCs w:val="22"/>
        </w:rPr>
        <w:t xml:space="preserve">Von der Datenverletzung sind folgende Personengruppen und Datenkategorien betroffen:</w:t>
      </w:r>
    </w:p>
    <w:p>
      <w:pPr>
        <w:spacing w:after="40" w:before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Mitarbeiterinnen und Mitarbeiter (280 Personen):</w:t>
      </w:r>
    </w:p>
    <w:p>
      <w:pPr>
        <w:spacing w:after="60" w:before="60"/>
        <w:jc w:val="both"/>
      </w:pPr>
      <w:r>
        <w:rPr>
          <w:rFonts w:ascii="Arial" w:cs="Arial" w:eastAsia="Arial" w:hAnsi="Arial"/>
          <w:sz w:val="22"/>
          <w:szCs w:val="22"/>
        </w:rPr>
        <w:t xml:space="preserve">Personalstammdaten (Name, Adresse, Geburtsdatum, SV-Nummer, Bankverbindung, Lohnabrechnung). Bei 38 Mitarbeitern zusätzlich: Gesundheitsdaten aus BEM-Verfahren (Diagnosen, Therapieverläufe, ärztliche Bescheinigungen) – besondere Kategorie gemäß Art. 9 DSGVO.</w:t>
      </w:r>
    </w:p>
    <w:p>
      <w:pPr>
        <w:spacing w:after="40" w:before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Geschäftskunden (18 Unternehmen):</w:t>
      </w:r>
    </w:p>
    <w:p>
      <w:pPr>
        <w:spacing w:after="60" w:before="60"/>
        <w:jc w:val="both"/>
      </w:pPr>
      <w:r>
        <w:rPr>
          <w:rFonts w:ascii="Arial" w:cs="Arial" w:eastAsia="Arial" w:hAnsi="Arial"/>
          <w:sz w:val="22"/>
          <w:szCs w:val="22"/>
        </w:rPr>
        <w:t xml:space="preserve">Kundenstammdaten, Kontaktdaten natürlicher Ansprechpersonen, Vertragsdaten, Konditionsdaten, Lieferdaten.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35%"/>
            <w:shd w:fill="F2F2F2" w:val="clear"/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Gesamtanzahl betroffener natürlicher Personen (ca.):</w:t>
            </w:r>
          </w:p>
        </w:tc>
        <w:tc>
          <w:tcPr>
            <w:tcW w:type="pct" w:w="65%"/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298 Personen</w:t>
            </w:r>
          </w:p>
        </w:tc>
      </w:tr>
      <w:tr>
        <w:tc>
          <w:tcPr>
            <w:tcW w:type="pct" w:w="35%"/>
            <w:shd w:fill="F2F2F2" w:val="clear"/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Besondere Kategorien (Art. 9 DSGVO):</w:t>
            </w:r>
          </w:p>
        </w:tc>
        <w:tc>
          <w:tcPr>
            <w:tcW w:type="pct" w:w="65%"/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Gesundheitsdaten – 38 Mitarbeiter (BEM-Verfahren)</w:t>
            </w:r>
          </w:p>
        </w:tc>
      </w:tr>
    </w:tbl>
    <w:p>
      <w:pPr>
        <w:pStyle w:val="Heading2"/>
        <w:spacing w:after="120" w:before="240"/>
      </w:pPr>
      <w:r>
        <w:t xml:space="preserve">4. Voraussichtliche Folgen</w:t>
      </w:r>
    </w:p>
    <w:p>
      <w:pPr>
        <w:spacing w:after="60" w:before="60"/>
        <w:jc w:val="both"/>
      </w:pPr>
      <w:r>
        <w:rPr>
          <w:rFonts w:ascii="Arial" w:cs="Arial" w:eastAsia="Arial" w:hAnsi="Arial"/>
          <w:sz w:val="22"/>
          <w:szCs w:val="22"/>
        </w:rPr>
        <w:t xml:space="preserve">Die Verletzung hat voraussichtlich folgende Folgen für die betroffenen Personen: erhöhtes Risiko von Identitätsdiebstahl und Finanzbetrug (Bankdaten); Gefahr der Bloßstellung und Diskriminierung durch Veröffentlichung der Gesundheitsdaten der 38 BEM-Betroffenen; mögliche geschäftliche Nachteile für betroffene Kunden durch Offenlegung von Konditionsdaten.</w:t>
      </w:r>
    </w:p>
    <w:p>
      <w:pPr>
        <w:pStyle w:val="Heading2"/>
        <w:spacing w:after="120" w:before="240"/>
      </w:pPr>
      <w:r>
        <w:t xml:space="preserve">5. Getroffene Maßnahmen</w:t>
      </w:r>
    </w:p>
    <w:p>
      <w:pPr>
        <w:spacing w:after="60" w:before="60"/>
        <w:jc w:val="both"/>
      </w:pPr>
      <w:r>
        <w:rPr>
          <w:rFonts w:ascii="Arial" w:cs="Arial" w:eastAsia="Arial" w:hAnsi="Arial"/>
          <w:sz w:val="22"/>
          <w:szCs w:val="22"/>
        </w:rPr>
        <w:t xml:space="preserve">Sofortige Abschottung aller betroffenen Systeme (Network Kill, 06.05.2026, 05:35 Uhr); Beauftragung forensischer Spezialisten (CyberForensik RheinMain GmbH); Strafanzeige bei ZAC Mainz (421 UJs 6611/26, 07.05.2026); Meldung an BSI Außenstelle Frankfurt (07.05.2026, Ref. BSI-REF-2026-1847); Benachrichtigung betroffener Mitarbeiter nach Art. 34 DSGVO (11.05.2026); Einleitung DSFA für BEM-Gesundheitsdaten (Art. 35 DSGVO).</w:t>
      </w:r>
    </w:p>
    <w:p>
      <w:pPr>
        <w:pStyle w:val="Heading2"/>
        <w:spacing w:after="120" w:before="240"/>
      </w:pPr>
      <w:r>
        <w:t xml:space="preserve">6. Ergänzungsmeldung</w:t>
      </w:r>
    </w:p>
    <w:p>
      <w:pPr>
        <w:spacing w:after="60" w:before="60"/>
        <w:jc w:val="both"/>
      </w:pPr>
      <w:r>
        <w:rPr>
          <w:rFonts w:ascii="Arial" w:cs="Arial" w:eastAsia="Arial" w:hAnsi="Arial"/>
          <w:sz w:val="22"/>
          <w:szCs w:val="22"/>
        </w:rPr>
        <w:t xml:space="preserve">Diese Meldung basiert auf den zum 08.05.2026 vorliegenden Erkenntnissen. Die forensische Untersuchung ist noch nicht abgeschlossen. Eine Ergänzungsmeldung mit vollständigen Befunden wird bis 22.05.2026 eingereicht (Art. 33 Abs. 4 DSGVO).</w:t>
      </w:r>
    </w:p>
    <w:p>
      <w:pPr>
        <w:spacing w:after="400"/>
      </w:pPr>
    </w:p>
    <w:p>
      <w:pPr>
        <w:spacing w:after="60" w:before="60"/>
        <w:jc w:val="both"/>
      </w:pPr>
      <w:r>
        <w:rPr>
          <w:rFonts w:ascii="Arial" w:cs="Arial" w:eastAsia="Arial" w:hAnsi="Arial"/>
          <w:sz w:val="22"/>
          <w:szCs w:val="22"/>
        </w:rPr>
        <w:t xml:space="preserve">Mit freundlichen Grüßen</w:t>
      </w:r>
    </w:p>
    <w:p>
      <w:pPr>
        <w:spacing w:after="200"/>
      </w:pPr>
    </w:p>
    <w:p>
      <w:pPr>
        <w:spacing w:after="40" w:before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RA Lukas Drosten</w:t>
      </w:r>
    </w:p>
    <w:p>
      <w:pPr>
        <w:spacing w:after="60" w:before="60"/>
        <w:jc w:val="both"/>
      </w:pPr>
      <w:r>
        <w:rPr>
          <w:rFonts w:ascii="Arial" w:cs="Arial" w:eastAsia="Arial" w:hAnsi="Arial"/>
          <w:sz w:val="22"/>
          <w:szCs w:val="22"/>
        </w:rPr>
        <w:t xml:space="preserve">Fachanwalt für IT-Recht</w:t>
      </w:r>
    </w:p>
    <w:p>
      <w:pPr>
        <w:spacing w:after="60" w:before="60"/>
        <w:jc w:val="both"/>
      </w:pPr>
      <w:r>
        <w:rPr>
          <w:rFonts w:ascii="Arial" w:cs="Arial" w:eastAsia="Arial" w:hAnsi="Arial"/>
          <w:sz w:val="22"/>
          <w:szCs w:val="22"/>
        </w:rPr>
        <w:t xml:space="preserve">Kanzlei Drosten &amp; Pekonkur, Mainz</w:t>
      </w:r>
    </w:p>
    <w:p>
      <w:pPr>
        <w:spacing w:after="60" w:before="60"/>
        <w:jc w:val="both"/>
      </w:pPr>
      <w:r>
        <w:rPr>
          <w:rFonts w:ascii="Arial" w:cs="Arial" w:eastAsia="Arial" w:hAnsi="Arial"/>
          <w:sz w:val="22"/>
          <w:szCs w:val="22"/>
        </w:rPr>
        <w:t xml:space="preserve">(handelnd für und im Auftrag der Frischetrans Mittelrhein GmbH)</w:t>
      </w:r>
    </w:p>
    <w:p>
      <w:pPr>
        <w:spacing w:after="200"/>
      </w:pPr>
    </w:p>
    <w:p>
      <w:r>
        <w:rPr>
          <w:rFonts w:ascii="Arial" w:cs="Arial" w:eastAsia="Arial" w:hAnsi="Arial"/>
          <w:color w:val="888888"/>
          <w:sz w:val="18"/>
          <w:szCs w:val="18"/>
        </w:rPr>
        <w:t xml:space="preserve">Referenznummer LfDI: LfDI-RLP-2026-0508-4419 | Elektronisch übermittelt am 08.05.2026, 22:45 Uhr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Meldung Art. 33 DSGVO – Frischetrans Mittelrhein GmbH</dc:title>
  <dc:creator>Un-named</dc:creator>
  <cp:lastModifiedBy>Un-named</cp:lastModifiedBy>
  <cp:revision>1</cp:revision>
  <dcterms:created xsi:type="dcterms:W3CDTF">2026-05-30T15:17:50.439Z</dcterms:created>
  <dcterms:modified xsi:type="dcterms:W3CDTF">2026-05-30T15:17:50.439Z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