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Calibri" w:hAnsi="Calibri"/>
          <w:b/>
          <w:i w:val="0"/>
          <w:sz w:val="32"/>
        </w:rPr>
        <w:t>ARBEITSVERTRAG</w:t>
      </w:r>
    </w:p>
    <w:p>
      <w:pPr>
        <w:jc w:val="center"/>
      </w:pPr>
      <w:r>
        <w:rPr>
          <w:rFonts w:ascii="Calibri" w:hAnsi="Calibri"/>
          <w:b/>
          <w:i w:val="0"/>
          <w:sz w:val="22"/>
        </w:rPr>
        <w:t>TechLogix GmbH  ./. Marcus Weber</w:t>
      </w:r>
    </w:p>
    <w:p>
      <w:pPr>
        <w:jc w:val="center"/>
      </w:pPr>
      <w:r>
        <w:rPr>
          <w:rFonts w:ascii="Calibri" w:hAnsi="Calibri"/>
          <w:b w:val="0"/>
          <w:i/>
          <w:sz w:val="22"/>
        </w:rPr>
        <w:t>Abgeschlossen am 15. Februar 2018 · In Kraft ab 1. März 2018</w:t>
      </w:r>
    </w:p>
    <w:p/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/>
          <w:i w:val="0"/>
          <w:sz w:val="22"/>
        </w:rPr>
        <w:t>PARTEIEN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Arbeitgeberin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Arbeitnehmer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TechLogix GmbH</w:t>
              <w:br/>
              <w:t>Tempelhofer Damm 18, 12099 Berlin</w:t>
              <w:br/>
              <w:t>HRB 198432 B · AG Charlottenburg</w:t>
              <w:br/>
              <w:t>vertreten durch: Anja Kreutzfeldt (GF)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Marcus Weber</w:t>
              <w:br/>
              <w:t>geb. 12.09.1981</w:t>
              <w:br/>
              <w:t>Berliner Str. 42, 10243 Berlin</w:t>
            </w:r>
          </w:p>
        </w:tc>
      </w:tr>
    </w:tbl>
    <w:p/>
    <w:p>
      <w:r>
        <w:rPr>
          <w:rFonts w:ascii="Calibri" w:hAnsi="Calibri"/>
          <w:b/>
          <w:i w:val="0"/>
          <w:sz w:val="22"/>
        </w:rPr>
        <w:t>§ 1  Beginn und Dauer</w:t>
      </w:r>
    </w:p>
    <w:p>
      <w:r>
        <w:rPr>
          <w:rFonts w:ascii="Calibri" w:hAnsi="Calibri"/>
          <w:b w:val="0"/>
          <w:i w:val="0"/>
          <w:sz w:val="22"/>
        </w:rPr>
        <w:t>Das Arbeitsverhältnis beginnt am 1. März 2018 und wird auf unbestimmte Zeit geschlossen. Die ersten sechs Monate gelten als Probezeit; innerhalb der Probezeit kann mit einer Frist von zwei Wochen gekündigt werden.</w:t>
      </w:r>
    </w:p>
    <w:p/>
    <w:p>
      <w:r>
        <w:rPr>
          <w:rFonts w:ascii="Calibri" w:hAnsi="Calibri"/>
          <w:b/>
          <w:i w:val="0"/>
          <w:sz w:val="22"/>
        </w:rPr>
        <w:t>§ 2  Tätigkeitsort</w:t>
      </w:r>
    </w:p>
    <w:p>
      <w:r>
        <w:rPr>
          <w:rFonts w:ascii="Calibri" w:hAnsi="Calibri"/>
          <w:b w:val="0"/>
          <w:i w:val="0"/>
          <w:sz w:val="22"/>
        </w:rPr>
        <w:t>Der Arbeitnehmer wird am Standort Berlin beschäftigt. Die Arbeitgeberin behält sich eine Versetzung an andere Standorte im Bundesgebiet nach billigem Ermessen (§ 106 GewO) vor.</w:t>
      </w:r>
    </w:p>
    <w:p/>
    <w:p>
      <w:r>
        <w:rPr>
          <w:rFonts w:ascii="Calibri" w:hAnsi="Calibri"/>
          <w:b/>
          <w:i w:val="0"/>
          <w:sz w:val="22"/>
        </w:rPr>
        <w:t>§ 3  Aufgaben</w:t>
      </w:r>
    </w:p>
    <w:p>
      <w:r>
        <w:rPr>
          <w:rFonts w:ascii="Calibri" w:hAnsi="Calibri"/>
          <w:b w:val="0"/>
          <w:i w:val="0"/>
          <w:sz w:val="22"/>
        </w:rPr>
        <w:t>Der Arbeitnehmer wird als Senior IT-Administrator eingestellt. Zu seinen Aufgaben gehören insbesondere: Administration der Server-Infrastruktur (Linux/Windows), Betrieb der Netzwerkkomponenten, Backup-Management, 2nd- und 3rd-Level-Support sowie Mitwirkung an IT-Projekten.</w:t>
      </w:r>
    </w:p>
    <w:p/>
    <w:p>
      <w:r>
        <w:rPr>
          <w:rFonts w:ascii="Calibri" w:hAnsi="Calibri"/>
          <w:b/>
          <w:i w:val="0"/>
          <w:sz w:val="22"/>
        </w:rPr>
        <w:t>§ 4  Arbeitszeit</w:t>
      </w:r>
    </w:p>
    <w:p>
      <w:r>
        <w:rPr>
          <w:rFonts w:ascii="Calibri" w:hAnsi="Calibri"/>
          <w:b w:val="0"/>
          <w:i w:val="0"/>
          <w:sz w:val="22"/>
        </w:rPr>
        <w:t>Die regelmäßige wöchentliche Arbeitszeit beträgt 40 Stunden. Gleitzeit 07:00–19:00 Uhr, Kernzeit 09:00–15:00 Uhr. Mehrarbeit bis 10 Stunden/Monat ist durch das Gehalt abgegolten.</w:t>
      </w:r>
    </w:p>
    <w:p/>
    <w:p>
      <w:r>
        <w:rPr>
          <w:rFonts w:ascii="Calibri" w:hAnsi="Calibri"/>
          <w:b/>
          <w:i w:val="0"/>
          <w:sz w:val="22"/>
        </w:rPr>
        <w:t>§ 5  Vergütung</w:t>
      </w:r>
    </w:p>
    <w:p>
      <w:r>
        <w:rPr>
          <w:rFonts w:ascii="Calibri" w:hAnsi="Calibri"/>
          <w:b w:val="0"/>
          <w:i w:val="0"/>
          <w:sz w:val="22"/>
        </w:rPr>
        <w:t>Das monatliche Bruttogehalt beträgt EUR 3.800,00 (dreitausendachthundert Euro), zahlbar am letzten Bankarbeitstag des Monats.</w:t>
        <w:br/>
        <w:br/>
        <w:t>[Handschriftl. Kanzleinotiz: laut Abrechnung Apr 2026: EUR 4.850,00 -- mehrere formlose Gehaltserhöhungen seit 2018]</w:t>
      </w:r>
    </w:p>
    <w:p/>
    <w:p>
      <w:r>
        <w:rPr>
          <w:rFonts w:ascii="Calibri" w:hAnsi="Calibri"/>
          <w:b/>
          <w:i w:val="0"/>
          <w:sz w:val="22"/>
        </w:rPr>
        <w:t>§ 6  Urlaub</w:t>
      </w:r>
    </w:p>
    <w:p>
      <w:r>
        <w:rPr>
          <w:rFonts w:ascii="Calibri" w:hAnsi="Calibri"/>
          <w:b w:val="0"/>
          <w:i w:val="0"/>
          <w:sz w:val="22"/>
        </w:rPr>
        <w:t>28 Arbeitstage Erholungsurlaub pro Kalenderjahr. Gesetzlicher Mindesturlaub bleibt unberührt.</w:t>
      </w:r>
    </w:p>
    <w:p/>
    <w:p>
      <w:r>
        <w:rPr>
          <w:rFonts w:ascii="Calibri" w:hAnsi="Calibri"/>
          <w:b/>
          <w:i w:val="0"/>
          <w:sz w:val="22"/>
        </w:rPr>
        <w:t>§ 7  Entgeltfortzahlung</w:t>
      </w:r>
    </w:p>
    <w:p>
      <w:r>
        <w:rPr>
          <w:rFonts w:ascii="Calibri" w:hAnsi="Calibri"/>
          <w:b w:val="0"/>
          <w:i w:val="0"/>
          <w:sz w:val="22"/>
        </w:rPr>
        <w:t>Entgeltfortzahlung im Krankheitsfall nach § 3 EFZG für bis zu sechs Wochen. Arbeitsunfähigkeit ist unverzüglich anzuzeigen; ärztliche Bescheinigung ab dem ersten Tag.</w:t>
      </w:r>
    </w:p>
    <w:p/>
    <w:p>
      <w:r>
        <w:rPr>
          <w:rFonts w:ascii="Calibri" w:hAnsi="Calibri"/>
          <w:b/>
          <w:i w:val="0"/>
          <w:sz w:val="22"/>
        </w:rPr>
        <w:t>§ 8  Verschwiegenheit</w:t>
      </w:r>
    </w:p>
    <w:p>
      <w:r>
        <w:rPr>
          <w:rFonts w:ascii="Calibri" w:hAnsi="Calibri"/>
          <w:b w:val="0"/>
          <w:i w:val="0"/>
          <w:sz w:val="22"/>
        </w:rPr>
        <w:t>Der Arbeitnehmer verpflichtet sich zur Verschwiegenheit über Betriebs- und Geschäftsgeheimnisse während und nach dem Arbeitsverhältnis.</w:t>
      </w:r>
    </w:p>
    <w:p/>
    <w:p>
      <w:r>
        <w:rPr>
          <w:rFonts w:ascii="Calibri" w:hAnsi="Calibri"/>
          <w:b/>
          <w:i w:val="0"/>
          <w:sz w:val="22"/>
        </w:rPr>
        <w:t>§ 9  Nebentätigkeiten</w:t>
      </w:r>
    </w:p>
    <w:p>
      <w:r>
        <w:rPr>
          <w:rFonts w:ascii="Calibri" w:hAnsi="Calibri"/>
          <w:b w:val="0"/>
          <w:i w:val="0"/>
          <w:sz w:val="22"/>
        </w:rPr>
        <w:t>Entgeltliche Nebentätigkeiten bedürfen der vorherigen schriftlichen Zustimmung der Arbeitgeberin.</w:t>
      </w:r>
    </w:p>
    <w:p/>
    <w:p>
      <w:r>
        <w:rPr>
          <w:rFonts w:ascii="Calibri" w:hAnsi="Calibri"/>
          <w:b/>
          <w:i w:val="0"/>
          <w:sz w:val="22"/>
        </w:rPr>
        <w:t>§ 10  Kündigungsfristen</w:t>
      </w:r>
    </w:p>
    <w:p>
      <w:r>
        <w:rPr>
          <w:rFonts w:ascii="Calibri" w:hAnsi="Calibri"/>
          <w:b w:val="0"/>
          <w:i w:val="0"/>
          <w:sz w:val="22"/>
        </w:rPr>
        <w:t>Nach Ablauf der Probezeit gelten die gesetzlichen Kündigungsfristen nach § 622 BGB:</w:t>
        <w:br/>
        <w:t>• 2–4 Jahre BZ: 1 Monat zum Monatsende</w:t>
        <w:br/>
        <w:t>• 5–7 Jahre BZ: 2 Monate zum Monatsende</w:t>
        <w:br/>
        <w:t>• 8–10 Jahre BZ: 4 Monate zum Monatsende</w:t>
        <w:br/>
        <w:t>• 10–12 Jahre BZ: 5 Monate zum Monatsende</w:t>
        <w:br/>
        <w:br/>
        <w:t>[Kanzleinotiz: bei 8 J. 2 M. BZ = 4 Monate → Beendigung 31.08.2026 korrekt]</w:t>
      </w:r>
    </w:p>
    <w:p/>
    <w:p>
      <w:r>
        <w:rPr>
          <w:rFonts w:ascii="Calibri" w:hAnsi="Calibri"/>
          <w:b/>
          <w:i w:val="0"/>
          <w:sz w:val="22"/>
        </w:rPr>
        <w:t>§ 11  Direktionsrecht</w:t>
      </w:r>
    </w:p>
    <w:p>
      <w:r>
        <w:rPr>
          <w:rFonts w:ascii="Calibri" w:hAnsi="Calibri"/>
          <w:b w:val="0"/>
          <w:i w:val="0"/>
          <w:sz w:val="22"/>
        </w:rPr>
        <w:t>Im Rahmen des § 106 GewO kann die Arbeitgeberin Inhalt, Ort und Zeit der Arbeitsleistung nach billigem Ermessen bestimmen.</w:t>
      </w:r>
    </w:p>
    <w:p/>
    <w:p>
      <w:r>
        <w:rPr>
          <w:rFonts w:ascii="Calibri" w:hAnsi="Calibri"/>
          <w:b/>
          <w:i w:val="0"/>
          <w:sz w:val="22"/>
        </w:rPr>
        <w:t>§ 12  Betriebsrat</w:t>
      </w:r>
    </w:p>
    <w:p>
      <w:r>
        <w:rPr>
          <w:rFonts w:ascii="Calibri" w:hAnsi="Calibri"/>
          <w:b w:val="0"/>
          <w:i w:val="0"/>
          <w:sz w:val="22"/>
        </w:rPr>
        <w:t>Ein Betriebsrat (5 Mitglieder) ist vorhanden und steht dem Arbeitnehmer für Beschwerden nach §§ 84, 85 BetrVG zur Verfügung.</w:t>
      </w:r>
    </w:p>
    <w:p/>
    <w:p>
      <w:r>
        <w:rPr>
          <w:rFonts w:ascii="Calibri" w:hAnsi="Calibri"/>
          <w:b/>
          <w:i w:val="0"/>
          <w:sz w:val="22"/>
        </w:rPr>
        <w:t>§ 13  Schriftformklausel</w:t>
      </w:r>
    </w:p>
    <w:p>
      <w:r>
        <w:rPr>
          <w:rFonts w:ascii="Calibri" w:hAnsi="Calibri"/>
          <w:b w:val="0"/>
          <w:i w:val="0"/>
          <w:sz w:val="22"/>
        </w:rPr>
        <w:t>Änderungen dieses Vertrages bedürfen der Schriftform; dies gilt auch für eine Aufhebung dieser Klausel (doppelte Schriftformklausel).</w:t>
      </w:r>
    </w:p>
    <w:p/>
    <w:p>
      <w:r>
        <w:rPr>
          <w:rFonts w:ascii="Calibri" w:hAnsi="Calibri"/>
          <w:b/>
          <w:i w:val="0"/>
          <w:sz w:val="22"/>
        </w:rPr>
        <w:t>§ 14  Ausschlussfristen</w:t>
      </w:r>
    </w:p>
    <w:p>
      <w:r>
        <w:rPr>
          <w:rFonts w:ascii="Calibri" w:hAnsi="Calibri"/>
          <w:b w:val="0"/>
          <w:i w:val="0"/>
          <w:sz w:val="22"/>
        </w:rPr>
        <w:t>Alle Ansprüche aus dem Arbeitsverhältnis verfallen, wenn sie nicht innerhalb von drei Monaten nach Fälligkeit schriftlich geltend gemacht werden. Dies gilt nicht für den gesetzlichen Mindestlohn.</w:t>
      </w:r>
    </w:p>
    <w:p/>
    <w:p>
      <w:r>
        <w:rPr>
          <w:rFonts w:ascii="Calibri" w:hAnsi="Calibri"/>
          <w:b/>
          <w:i w:val="0"/>
          <w:sz w:val="22"/>
        </w:rPr>
        <w:t>§ 15  Schlussbestimmungen</w:t>
      </w:r>
    </w:p>
    <w:p>
      <w:r>
        <w:rPr>
          <w:rFonts w:ascii="Calibri" w:hAnsi="Calibri"/>
          <w:b w:val="0"/>
          <w:i w:val="0"/>
          <w:sz w:val="22"/>
        </w:rPr>
        <w:t>Salvatorische Klausel. Es gilt deutsches Recht. Erfüllungsort: Sitz der Arbeitgeberin.</w:t>
      </w:r>
    </w:p>
    <w:p/>
    <w:p>
      <w:r>
        <w:rPr>
          <w:rFonts w:ascii="Calibri" w:hAnsi="Calibri"/>
          <w:sz w:val="18"/>
        </w:rPr>
        <w:t>────────────────────────────────────────────────────────────</w:t>
      </w:r>
    </w:p>
    <w:p>
      <w:pPr>
        <w:jc w:val="left"/>
      </w:pPr>
      <w:r>
        <w:rPr>
          <w:rFonts w:ascii="Calibri" w:hAnsi="Calibri"/>
          <w:b w:val="0"/>
          <w:i w:val="0"/>
          <w:sz w:val="22"/>
        </w:rPr>
        <w:t>Berlin, 15. Februar 2018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Arbeitgeberin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/>
                <w:i w:val="0"/>
                <w:sz w:val="22"/>
              </w:rPr>
              <w:t>Arbeitnehmer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________________________________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________________________________</w:t>
            </w:r>
          </w:p>
        </w:tc>
      </w:tr>
      <w:tr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Anja Kreutzfeldt (TechLogix GmbH)</w:t>
            </w:r>
          </w:p>
        </w:tc>
        <w:tc>
          <w:tcPr>
            <w:tcW w:type="dxa" w:w="4702"/>
          </w:tcPr>
          <w:p>
            <w:r>
              <w:rPr>
                <w:rFonts w:ascii="Calibri" w:hAnsi="Calibri"/>
                <w:b w:val="0"/>
                <w:i w:val="0"/>
                <w:sz w:val="22"/>
              </w:rPr>
              <w:t>Marcus Weber</w:t>
            </w:r>
          </w:p>
        </w:tc>
      </w:tr>
    </w:tbl>
    <w:sectPr w:rsidR="00FC693F" w:rsidRPr="0006063C" w:rsidSect="00034616">
      <w:pgSz w:w="12240" w:h="15840"/>
      <w:pgMar w:top="1417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