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/>
          <w:b/>
          <w:i w:val="0"/>
          <w:sz w:val="28"/>
        </w:rPr>
        <w:t>Arbeitsgericht Berlin</w:t>
      </w:r>
    </w:p>
    <w:p>
      <w:pPr>
        <w:jc w:val="center"/>
      </w:pPr>
      <w:r>
        <w:rPr>
          <w:rFonts w:ascii="Calibri" w:hAnsi="Calibri"/>
          <w:b w:val="0"/>
          <w:i w:val="0"/>
          <w:sz w:val="22"/>
        </w:rPr>
        <w:t>Magdeburger Platz 1 · 10785 Berlin · Kammer 28</w:t>
      </w:r>
    </w:p>
    <w:p>
      <w:r>
        <w:rPr>
          <w:rFonts w:ascii="Calibri" w:hAnsi="Calibri"/>
          <w:sz w:val="18"/>
        </w:rPr>
        <w:t>────────────────────────────────────────────────────────────</w:t>
      </w:r>
    </w:p>
    <w:p/>
    <w:p>
      <w:pPr>
        <w:jc w:val="center"/>
      </w:pPr>
      <w:r>
        <w:rPr>
          <w:rFonts w:ascii="Calibri" w:hAnsi="Calibri"/>
          <w:b/>
          <w:i w:val="0"/>
          <w:sz w:val="28"/>
        </w:rPr>
        <w:t>Protokoll des Prozessvergleichs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Aktenzeichen: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28 Ca 7314/26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Datum: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18. Juni 2026, 10:15 Uhr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Vorsitz: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Richterin Christine Hartwig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Klägervertreter: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RA Benedikt Steinhauer, Kanzlei Steinhauer &amp; Vonau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Beklagtenvertreterin: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RAin Dr. Miriam Falkenberg, Falkenberg Arbeitsrecht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Beklagte persönlich: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Anja Kreutzfeldt (Geschäftsführerin)</w:t>
            </w:r>
          </w:p>
        </w:tc>
      </w:tr>
    </w:tbl>
    <w:p/>
    <w:p>
      <w:pPr>
        <w:jc w:val="left"/>
      </w:pPr>
      <w:r>
        <w:rPr>
          <w:rFonts w:ascii="Calibri" w:hAnsi="Calibri"/>
          <w:b/>
          <w:i w:val="0"/>
          <w:sz w:val="22"/>
        </w:rPr>
        <w:t>Die Parteien schließen folgenden</w:t>
      </w:r>
    </w:p>
    <w:p>
      <w:pPr>
        <w:jc w:val="center"/>
      </w:pPr>
      <w:r>
        <w:rPr>
          <w:rFonts w:ascii="Calibri" w:hAnsi="Calibri"/>
          <w:b/>
          <w:i w:val="0"/>
          <w:sz w:val="28"/>
        </w:rPr>
        <w:t>V E R G L E I C H</w:t>
      </w:r>
    </w:p>
    <w:p/>
    <w:p>
      <w:r>
        <w:rPr>
          <w:rFonts w:ascii="Calibri" w:hAnsi="Calibri"/>
          <w:b/>
          <w:i w:val="0"/>
          <w:sz w:val="22"/>
        </w:rPr>
        <w:t>§ 1  Beendigung</w:t>
      </w:r>
    </w:p>
    <w:p>
      <w:r>
        <w:rPr>
          <w:rFonts w:ascii="Calibri" w:hAnsi="Calibri"/>
          <w:b w:val="0"/>
          <w:i w:val="0"/>
          <w:sz w:val="22"/>
        </w:rPr>
        <w:t>Das Arbeitsverhältnis endet aufgrund der Kündigung der Beklagten vom 28. April 2026 zum 31. August 2026.</w:t>
      </w:r>
    </w:p>
    <w:p/>
    <w:p>
      <w:r>
        <w:rPr>
          <w:rFonts w:ascii="Calibri" w:hAnsi="Calibri"/>
          <w:b/>
          <w:i w:val="0"/>
          <w:sz w:val="22"/>
        </w:rPr>
        <w:t>§ 2  Abfindung</w:t>
      </w:r>
    </w:p>
    <w:p>
      <w:r>
        <w:rPr>
          <w:rFonts w:ascii="Calibri" w:hAnsi="Calibri"/>
          <w:b w:val="0"/>
          <w:i w:val="0"/>
          <w:sz w:val="22"/>
        </w:rPr>
        <w:t>Die Beklagte zahlt an den Kläger eine Abfindung gemäß §§ 9, 10 KSchG, 24, 34 EStG in Höhe von</w:t>
        <w:br/>
        <w:br/>
        <w:t>EUR 24.250,00 (vierundzwanzigtausendzweihundertfünfzig Euro) brutto</w:t>
        <w:br/>
        <w:br/>
        <w:t>zahlbar spätestens zum 15. September 2026.</w:t>
      </w:r>
    </w:p>
    <w:p/>
    <w:p>
      <w:r>
        <w:rPr>
          <w:rFonts w:ascii="Calibri" w:hAnsi="Calibri"/>
          <w:b/>
          <w:i w:val="0"/>
          <w:sz w:val="22"/>
        </w:rPr>
        <w:t>§ 3  Zeugnis</w:t>
      </w:r>
    </w:p>
    <w:p>
      <w:r>
        <w:rPr>
          <w:rFonts w:ascii="Calibri" w:hAnsi="Calibri"/>
          <w:b w:val="0"/>
          <w:i w:val="0"/>
          <w:sz w:val="22"/>
        </w:rPr>
        <w:t>Die Beklagte erteilt bis 31. August 2026 ein qualifiziertes Zeugnis mit der Gesamtnote 'gut' und positiver Schlussformel.</w:t>
      </w:r>
    </w:p>
    <w:p/>
    <w:p>
      <w:r>
        <w:rPr>
          <w:rFonts w:ascii="Calibri" w:hAnsi="Calibri"/>
          <w:b/>
          <w:i w:val="0"/>
          <w:sz w:val="22"/>
        </w:rPr>
        <w:t>§ 4  Freistellung</w:t>
      </w:r>
    </w:p>
    <w:p>
      <w:r>
        <w:rPr>
          <w:rFonts w:ascii="Calibri" w:hAnsi="Calibri"/>
          <w:b w:val="0"/>
          <w:i w:val="0"/>
          <w:sz w:val="22"/>
        </w:rPr>
        <w:t>Der Kläger wird ab sofort unwiderruflich unter Fortzahlung der Vergütung und Anrechnung offener Urlaubsansprüche freigestellt.</w:t>
      </w:r>
    </w:p>
    <w:p/>
    <w:p>
      <w:r>
        <w:rPr>
          <w:rFonts w:ascii="Calibri" w:hAnsi="Calibri"/>
          <w:b/>
          <w:i w:val="0"/>
          <w:sz w:val="22"/>
        </w:rPr>
        <w:t>§ 5  Erledigungsklausel</w:t>
      </w:r>
    </w:p>
    <w:p>
      <w:r>
        <w:rPr>
          <w:rFonts w:ascii="Calibri" w:hAnsi="Calibri"/>
          <w:b w:val="0"/>
          <w:i w:val="0"/>
          <w:sz w:val="22"/>
        </w:rPr>
        <w:t>Alle wechselseitigen Ansprüche aus dem Arbeitsverhältnis und aus Anlass seiner Beendigung sind mit diesem Vergleich vollständig erledigt.</w:t>
      </w:r>
    </w:p>
    <w:p/>
    <w:p>
      <w:r>
        <w:rPr>
          <w:rFonts w:ascii="Calibri" w:hAnsi="Calibri"/>
          <w:b/>
          <w:i w:val="0"/>
          <w:sz w:val="22"/>
        </w:rPr>
        <w:t>§ 6  Kosten</w:t>
      </w:r>
    </w:p>
    <w:p>
      <w:r>
        <w:rPr>
          <w:rFonts w:ascii="Calibri" w:hAnsi="Calibri"/>
          <w:b w:val="0"/>
          <w:i w:val="0"/>
          <w:sz w:val="22"/>
        </w:rPr>
        <w:t>Die Kosten des Rechtsstreits werden gegeneinander aufgehoben.</w:t>
      </w:r>
    </w:p>
    <w:p/>
    <w:p>
      <w:r>
        <w:rPr>
          <w:rFonts w:ascii="Calibri" w:hAnsi="Calibri"/>
          <w:sz w:val="18"/>
        </w:rPr>
        <w:t>────────────────────────────────────────────────────────────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Der Vergleich ist rechtswirksam. Der Rechtsstreit 28 Ca 7314/26 ist beendet.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Vorsitzende Richterin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Protokollführer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Christine Hartwig</w:t>
              <w:br/>
              <w:t>Arbeitsgericht Berlin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Lukas Wendt</w:t>
            </w:r>
          </w:p>
        </w:tc>
      </w:tr>
    </w:tbl>
    <w:p/>
    <w:p>
      <w:pPr>
        <w:jc w:val="left"/>
      </w:pPr>
      <w:r>
        <w:rPr>
          <w:rFonts w:ascii="Calibri" w:hAnsi="Calibri"/>
          <w:b w:val="0"/>
          <w:i/>
          <w:sz w:val="20"/>
        </w:rPr>
        <w:t>Ausgefertigt: 19. Juni 2026 · Arbeitsgericht Berlin</w:t>
      </w:r>
    </w:p>
    <w:sectPr w:rsidR="00FC693F" w:rsidRPr="0006063C" w:rsidSect="00034616">
      <w:pgSz w:w="12240" w:h="15840"/>
      <w:pgMar w:top="141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